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outlineLvl w:val="0"/>
        <w:rPr>
          <w:rFonts w:hint="eastAsia" w:ascii="宋体" w:hAnsi="宋体"/>
          <w:b/>
          <w:bCs/>
          <w:color w:val="FF0000"/>
          <w:sz w:val="72"/>
          <w:szCs w:val="144"/>
          <w:lang w:eastAsia="zh-CN"/>
        </w:rPr>
      </w:pPr>
      <w:r>
        <w:rPr>
          <w:rFonts w:hint="eastAsia" w:ascii="宋体" w:hAnsi="宋体"/>
          <w:b/>
          <w:bCs/>
          <w:color w:val="FF0000"/>
          <w:sz w:val="72"/>
          <w:szCs w:val="144"/>
          <w:lang w:eastAsia="zh-CN"/>
        </w:rPr>
        <w:t>平安大戏院三层新娱乐空间装修工程项目</w:t>
      </w:r>
    </w:p>
    <w:p>
      <w:pPr>
        <w:pStyle w:val="7"/>
        <w:spacing w:line="360" w:lineRule="auto"/>
        <w:rPr>
          <w:rFonts w:hint="eastAsia"/>
          <w:lang w:eastAsia="zh-CN"/>
        </w:rPr>
      </w:pPr>
    </w:p>
    <w:p>
      <w:pPr>
        <w:spacing w:line="360" w:lineRule="auto"/>
        <w:jc w:val="center"/>
        <w:rPr>
          <w:rFonts w:ascii="宋体" w:hAnsi="宋体"/>
          <w:b/>
          <w:bCs/>
          <w:sz w:val="72"/>
          <w:szCs w:val="72"/>
        </w:rPr>
      </w:pPr>
      <w:r>
        <w:rPr>
          <w:rFonts w:hint="eastAsia" w:ascii="宋体" w:hAnsi="宋体"/>
          <w:b/>
          <w:bCs/>
          <w:sz w:val="72"/>
          <w:szCs w:val="72"/>
        </w:rPr>
        <w:t>报价邀请函</w:t>
      </w:r>
    </w:p>
    <w:p>
      <w:pPr>
        <w:spacing w:line="360" w:lineRule="auto"/>
        <w:jc w:val="center"/>
        <w:rPr>
          <w:rFonts w:hint="eastAsia" w:ascii="宋体" w:hAnsi="宋体"/>
          <w:b/>
          <w:bCs/>
          <w:sz w:val="30"/>
          <w:szCs w:val="30"/>
        </w:rPr>
      </w:pPr>
    </w:p>
    <w:p>
      <w:pPr>
        <w:spacing w:line="360" w:lineRule="auto"/>
        <w:jc w:val="center"/>
        <w:rPr>
          <w:rFonts w:hint="eastAsia" w:ascii="宋体" w:hAnsi="宋体"/>
          <w:b/>
          <w:bCs/>
          <w:sz w:val="30"/>
          <w:szCs w:val="30"/>
        </w:rPr>
      </w:pPr>
    </w:p>
    <w:p>
      <w:pPr>
        <w:spacing w:line="360" w:lineRule="auto"/>
        <w:jc w:val="center"/>
        <w:outlineLvl w:val="9"/>
        <w:rPr>
          <w:rFonts w:hint="default" w:ascii="宋体" w:hAnsi="宋体" w:eastAsia="宋体"/>
          <w:b/>
          <w:bCs/>
          <w:sz w:val="30"/>
          <w:szCs w:val="30"/>
          <w:lang w:val="en-US" w:eastAsia="zh-CN"/>
        </w:rPr>
      </w:pPr>
      <w:r>
        <w:rPr>
          <w:rFonts w:hint="eastAsia" w:ascii="宋体" w:hAnsi="宋体"/>
          <w:b/>
          <w:bCs/>
          <w:sz w:val="30"/>
          <w:szCs w:val="30"/>
        </w:rPr>
        <w:t>编号：</w:t>
      </w:r>
      <w:bookmarkStart w:id="0" w:name="OLE_LINK1"/>
      <w:r>
        <w:rPr>
          <w:rFonts w:hint="eastAsia" w:ascii="宋体" w:hAnsi="宋体"/>
          <w:b/>
          <w:bCs/>
          <w:sz w:val="30"/>
          <w:szCs w:val="30"/>
          <w:lang w:eastAsia="zh-CN"/>
        </w:rPr>
        <w:t>YCDYPADXY-20250</w:t>
      </w:r>
      <w:r>
        <w:rPr>
          <w:rFonts w:hint="eastAsia" w:ascii="宋体" w:hAnsi="宋体"/>
          <w:b/>
          <w:bCs/>
          <w:sz w:val="30"/>
          <w:szCs w:val="30"/>
          <w:lang w:val="en-US" w:eastAsia="zh-CN"/>
        </w:rPr>
        <w:t>3</w:t>
      </w:r>
      <w:r>
        <w:rPr>
          <w:rFonts w:hint="eastAsia" w:ascii="宋体" w:hAnsi="宋体"/>
          <w:b/>
          <w:bCs/>
          <w:sz w:val="30"/>
          <w:szCs w:val="30"/>
          <w:lang w:eastAsia="zh-CN"/>
        </w:rPr>
        <w:t>-</w:t>
      </w:r>
      <w:r>
        <w:rPr>
          <w:rFonts w:hint="eastAsia" w:ascii="宋体" w:hAnsi="宋体"/>
          <w:b/>
          <w:bCs/>
          <w:sz w:val="30"/>
          <w:szCs w:val="30"/>
          <w:lang w:val="en-US" w:eastAsia="zh-CN"/>
        </w:rPr>
        <w:t>16</w:t>
      </w:r>
    </w:p>
    <w:bookmarkEnd w:id="0"/>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outlineLvl w:val="9"/>
        <w:rPr>
          <w:rFonts w:hint="eastAsia" w:ascii="宋体" w:hAnsi="宋体" w:eastAsia="宋体"/>
          <w:b/>
          <w:bCs/>
          <w:sz w:val="30"/>
          <w:szCs w:val="30"/>
          <w:lang w:eastAsia="zh-CN"/>
        </w:rPr>
      </w:pPr>
      <w:r>
        <w:rPr>
          <w:rFonts w:hint="eastAsia" w:ascii="宋体" w:hAnsi="宋体"/>
          <w:b/>
          <w:bCs/>
          <w:sz w:val="30"/>
          <w:szCs w:val="30"/>
          <w:lang w:eastAsia="zh-CN"/>
        </w:rPr>
        <w:t>广州市演出电影有限公司平安大戏院</w:t>
      </w:r>
    </w:p>
    <w:p>
      <w:pPr>
        <w:spacing w:line="360" w:lineRule="auto"/>
        <w:ind w:left="0" w:leftChars="0" w:firstLine="0" w:firstLineChars="0"/>
        <w:jc w:val="center"/>
      </w:pPr>
      <w:r>
        <w:rPr>
          <w:rFonts w:hint="eastAsia" w:ascii="宋体" w:hAnsi="宋体"/>
          <w:b/>
          <w:bCs/>
          <w:sz w:val="30"/>
          <w:szCs w:val="30"/>
        </w:rPr>
        <w:t>202</w:t>
      </w:r>
      <w:r>
        <w:rPr>
          <w:rFonts w:hint="eastAsia" w:ascii="宋体" w:hAnsi="宋体"/>
          <w:b/>
          <w:bCs/>
          <w:sz w:val="30"/>
          <w:szCs w:val="30"/>
          <w:lang w:val="en-US" w:eastAsia="zh-CN"/>
        </w:rPr>
        <w:t>5</w:t>
      </w:r>
      <w:r>
        <w:rPr>
          <w:rFonts w:hint="eastAsia" w:ascii="宋体" w:hAnsi="宋体"/>
          <w:b/>
          <w:bCs/>
          <w:sz w:val="30"/>
          <w:szCs w:val="30"/>
        </w:rPr>
        <w:t>年</w:t>
      </w:r>
      <w:r>
        <w:rPr>
          <w:rFonts w:hint="eastAsia" w:ascii="宋体" w:hAnsi="宋体"/>
          <w:b/>
          <w:bCs/>
          <w:sz w:val="30"/>
          <w:szCs w:val="30"/>
          <w:lang w:val="en-US" w:eastAsia="zh-CN"/>
        </w:rPr>
        <w:t>2</w:t>
      </w:r>
      <w:r>
        <w:rPr>
          <w:rFonts w:hint="eastAsia" w:ascii="宋体" w:hAnsi="宋体"/>
          <w:b/>
          <w:bCs/>
          <w:sz w:val="30"/>
          <w:szCs w:val="30"/>
        </w:rPr>
        <w:t>月</w:t>
      </w:r>
    </w:p>
    <w:p>
      <w:pPr>
        <w:spacing w:line="360" w:lineRule="auto"/>
        <w:rPr>
          <w:rFonts w:ascii="宋体" w:hAnsi="宋体"/>
          <w:b/>
          <w:bCs/>
          <w:sz w:val="24"/>
          <w:szCs w:val="24"/>
          <w:u w:val="single"/>
        </w:rPr>
        <w:sectPr>
          <w:pgSz w:w="11906" w:h="16838"/>
          <w:pgMar w:top="1271" w:right="1134" w:bottom="1440" w:left="1134" w:header="851" w:footer="992" w:gutter="0"/>
          <w:pgNumType w:fmt="numberInDash"/>
          <w:cols w:space="425" w:num="1"/>
          <w:docGrid w:type="lines" w:linePitch="312" w:charSpace="0"/>
        </w:sectPr>
      </w:pPr>
    </w:p>
    <w:p>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广州市演出电影有限公司平安大戏院位于广东省广州市荔湾区第十甫路</w:t>
      </w:r>
      <w:r>
        <w:rPr>
          <w:rFonts w:hint="eastAsia" w:ascii="宋体" w:hAnsi="宋体"/>
          <w:sz w:val="24"/>
          <w:szCs w:val="24"/>
          <w:lang w:eastAsia="zh-CN"/>
        </w:rPr>
        <w:t>2</w:t>
      </w:r>
      <w:r>
        <w:rPr>
          <w:rFonts w:hint="eastAsia" w:ascii="宋体" w:hAnsi="宋体"/>
          <w:sz w:val="24"/>
          <w:szCs w:val="24"/>
        </w:rPr>
        <w:t>5号，目前需对</w:t>
      </w:r>
      <w:r>
        <w:rPr>
          <w:rFonts w:hint="eastAsia" w:ascii="宋体" w:hAnsi="宋体"/>
          <w:sz w:val="24"/>
          <w:szCs w:val="24"/>
          <w:lang w:val="en-US" w:eastAsia="zh-CN"/>
        </w:rPr>
        <w:t>平安大戏院三层的闲置空间进行装修改造，</w:t>
      </w:r>
      <w:r>
        <w:rPr>
          <w:rFonts w:hint="eastAsia" w:ascii="宋体" w:hAnsi="宋体"/>
          <w:sz w:val="24"/>
          <w:szCs w:val="24"/>
        </w:rPr>
        <w:t>现邀请符合条件的供应商提供</w:t>
      </w:r>
      <w:r>
        <w:rPr>
          <w:rFonts w:hint="eastAsia" w:ascii="宋体" w:hAnsi="宋体"/>
          <w:sz w:val="24"/>
          <w:szCs w:val="24"/>
          <w:lang w:val="en-US" w:eastAsia="zh-CN"/>
        </w:rPr>
        <w:t>装饰工程</w:t>
      </w:r>
      <w:r>
        <w:rPr>
          <w:rFonts w:hint="eastAsia" w:ascii="宋体" w:hAnsi="宋体"/>
          <w:sz w:val="24"/>
          <w:szCs w:val="24"/>
        </w:rPr>
        <w:t>服务。</w:t>
      </w:r>
    </w:p>
    <w:p>
      <w:pPr>
        <w:spacing w:line="360" w:lineRule="auto"/>
        <w:rPr>
          <w:rFonts w:ascii="宋体" w:hAnsi="宋体"/>
          <w:sz w:val="24"/>
          <w:szCs w:val="24"/>
        </w:rPr>
      </w:pPr>
    </w:p>
    <w:p>
      <w:pPr>
        <w:spacing w:line="360" w:lineRule="auto"/>
        <w:outlineLvl w:val="0"/>
        <w:rPr>
          <w:rFonts w:ascii="宋体" w:hAnsi="宋体"/>
          <w:b/>
          <w:bCs/>
          <w:sz w:val="24"/>
          <w:szCs w:val="24"/>
        </w:rPr>
      </w:pPr>
      <w:r>
        <w:rPr>
          <w:rFonts w:hint="eastAsia" w:ascii="宋体" w:hAnsi="宋体"/>
          <w:b/>
          <w:bCs/>
          <w:sz w:val="24"/>
          <w:szCs w:val="24"/>
        </w:rPr>
        <w:t>一、项目信息表</w:t>
      </w:r>
    </w:p>
    <w:tbl>
      <w:tblPr>
        <w:tblStyle w:val="1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pPr>
              <w:spacing w:line="360" w:lineRule="auto"/>
              <w:rPr>
                <w:rFonts w:hint="eastAsia" w:ascii="宋体" w:hAnsi="宋体" w:eastAsia="宋体"/>
                <w:sz w:val="24"/>
                <w:szCs w:val="24"/>
                <w:lang w:eastAsia="zh-CN"/>
              </w:rPr>
            </w:pPr>
            <w:r>
              <w:rPr>
                <w:rFonts w:hint="eastAsia" w:ascii="宋体" w:hAnsi="宋体"/>
                <w:sz w:val="24"/>
                <w:szCs w:val="24"/>
                <w:lang w:eastAsia="zh-CN"/>
              </w:rPr>
              <w:t>平安大戏院三层新娱乐空间装修工程项目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pPr>
              <w:spacing w:line="360" w:lineRule="auto"/>
              <w:rPr>
                <w:rFonts w:hint="eastAsia" w:ascii="宋体" w:hAnsi="宋体" w:eastAsia="宋体"/>
                <w:sz w:val="24"/>
                <w:szCs w:val="24"/>
                <w:lang w:eastAsia="zh-CN"/>
              </w:rPr>
            </w:pPr>
            <w:r>
              <w:rPr>
                <w:rFonts w:hint="eastAsia" w:ascii="宋体" w:hAnsi="宋体"/>
                <w:sz w:val="24"/>
                <w:szCs w:val="24"/>
                <w:lang w:eastAsia="zh-CN"/>
              </w:rPr>
              <w:t>YCDYPADXY-202503-16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广东省广州市荔湾区第十甫路25号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hint="eastAsia" w:ascii="宋体" w:hAnsi="宋体" w:eastAsia="宋体"/>
                <w:sz w:val="24"/>
                <w:szCs w:val="24"/>
                <w:lang w:val="en-US" w:eastAsia="zh-CN"/>
              </w:rPr>
            </w:pPr>
            <w:r>
              <w:rPr>
                <w:rFonts w:hint="eastAsia" w:ascii="宋体" w:hAnsi="宋体"/>
                <w:sz w:val="24"/>
                <w:szCs w:val="24"/>
                <w:lang w:val="en-US" w:eastAsia="zh-CN"/>
              </w:rPr>
              <w:t>叶工</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020-83822108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62</w:t>
            </w:r>
            <w:r>
              <w:rPr>
                <w:rFonts w:hint="eastAsia" w:ascii="宋体" w:hAnsi="宋体"/>
                <w:sz w:val="24"/>
                <w:szCs w:val="24"/>
                <w:lang w:val="en-US" w:eastAsia="zh-CN"/>
              </w:rPr>
              <w:t>22</w:t>
            </w:r>
            <w:r>
              <w:rPr>
                <w:rFonts w:hint="eastAsia" w:ascii="宋体" w:hAnsi="宋体"/>
                <w:sz w:val="24"/>
                <w:szCs w:val="24"/>
              </w:rPr>
              <w:t>6</w:t>
            </w:r>
            <w:r>
              <w:rPr>
                <w:rFonts w:hint="eastAsia" w:ascii="宋体" w:hAnsi="宋体"/>
                <w:sz w:val="24"/>
                <w:szCs w:val="24"/>
                <w:lang w:val="en-US" w:eastAsia="zh-CN"/>
              </w:rPr>
              <w:t>1</w:t>
            </w:r>
            <w:r>
              <w:rPr>
                <w:rFonts w:hint="eastAsia" w:ascii="宋体" w:hAnsi="宋体"/>
                <w:sz w:val="24"/>
                <w:szCs w:val="24"/>
              </w:rPr>
              <w:t xml:space="preserve">780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pPr>
              <w:spacing w:line="360" w:lineRule="auto"/>
              <w:rPr>
                <w:rFonts w:ascii="宋体" w:hAnsi="宋体"/>
                <w:sz w:val="24"/>
                <w:szCs w:val="24"/>
              </w:rPr>
            </w:pPr>
            <w:r>
              <w:rPr>
                <w:rFonts w:ascii="宋体" w:hAnsi="宋体"/>
                <w:sz w:val="24"/>
                <w:szCs w:val="24"/>
              </w:rPr>
              <w:t>gcjsb83880791@</w:t>
            </w:r>
            <w:r>
              <w:rPr>
                <w:rFonts w:hint="eastAsia" w:ascii="宋体" w:hAnsi="宋体"/>
                <w:sz w:val="24"/>
                <w:szCs w:val="24"/>
                <w:lang w:eastAsia="zh-CN"/>
              </w:rPr>
              <w:t>2</w:t>
            </w:r>
            <w:r>
              <w:rPr>
                <w:rFonts w:ascii="宋体" w:hAnsi="宋体"/>
                <w:sz w:val="24"/>
                <w:szCs w:val="24"/>
              </w:rPr>
              <w:t>6.com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广州市越秀区建设三马路11号新时代大厦附楼二楼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pPr>
              <w:spacing w:line="360" w:lineRule="auto"/>
              <w:rPr>
                <w:rFonts w:ascii="宋体" w:hAnsi="宋体"/>
                <w:sz w:val="24"/>
                <w:szCs w:val="24"/>
              </w:rPr>
            </w:pPr>
            <w:r>
              <w:rPr>
                <w:rFonts w:hint="eastAsia" w:ascii="宋体" w:hAnsi="宋体"/>
                <w:sz w:val="24"/>
                <w:szCs w:val="24"/>
                <w:lang w:val="en-US" w:eastAsia="zh-CN"/>
              </w:rPr>
              <w:t>叶</w:t>
            </w:r>
            <w:r>
              <w:rPr>
                <w:rFonts w:hint="eastAsia" w:ascii="宋体" w:hAnsi="宋体"/>
                <w:sz w:val="24"/>
                <w:szCs w:val="24"/>
              </w:rPr>
              <w:t>工</w:t>
            </w:r>
          </w:p>
        </w:tc>
        <w:tc>
          <w:tcPr>
            <w:tcW w:w="1504" w:type="dxa"/>
            <w:vAlign w:val="center"/>
          </w:tcPr>
          <w:p>
            <w:pPr>
              <w:spacing w:line="360" w:lineRule="auto"/>
              <w:rPr>
                <w:rFonts w:ascii="宋体" w:hAnsi="宋体"/>
                <w:sz w:val="24"/>
                <w:szCs w:val="24"/>
              </w:rPr>
            </w:pPr>
            <w:r>
              <w:rPr>
                <w:rFonts w:hint="eastAsia" w:ascii="宋体" w:hAnsi="宋体"/>
                <w:sz w:val="24"/>
                <w:szCs w:val="24"/>
              </w:rPr>
              <w:t>电话</w:t>
            </w:r>
          </w:p>
        </w:tc>
        <w:tc>
          <w:tcPr>
            <w:tcW w:w="3269" w:type="dxa"/>
            <w:vAlign w:val="center"/>
          </w:tcPr>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3</w:t>
            </w:r>
            <w:r>
              <w:rPr>
                <w:rFonts w:hint="eastAsia" w:ascii="宋体" w:hAnsi="宋体"/>
                <w:sz w:val="24"/>
                <w:szCs w:val="24"/>
              </w:rPr>
              <w:t>62</w:t>
            </w:r>
            <w:r>
              <w:rPr>
                <w:rFonts w:hint="eastAsia" w:ascii="宋体" w:hAnsi="宋体"/>
                <w:sz w:val="24"/>
                <w:szCs w:val="24"/>
                <w:lang w:val="en-US" w:eastAsia="zh-CN"/>
              </w:rPr>
              <w:t>22</w:t>
            </w:r>
            <w:r>
              <w:rPr>
                <w:rFonts w:hint="eastAsia" w:ascii="宋体" w:hAnsi="宋体"/>
                <w:sz w:val="24"/>
                <w:szCs w:val="24"/>
              </w:rPr>
              <w:t>6</w:t>
            </w:r>
            <w:r>
              <w:rPr>
                <w:rFonts w:hint="eastAsia" w:ascii="宋体" w:hAnsi="宋体"/>
                <w:sz w:val="24"/>
                <w:szCs w:val="24"/>
                <w:lang w:val="en-US" w:eastAsia="zh-CN"/>
              </w:rPr>
              <w:t>1</w:t>
            </w:r>
            <w:r>
              <w:rPr>
                <w:rFonts w:hint="eastAsia" w:ascii="宋体" w:hAnsi="宋体"/>
                <w:sz w:val="24"/>
                <w:szCs w:val="24"/>
              </w:rPr>
              <w:t>780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pPr>
              <w:spacing w:line="360" w:lineRule="auto"/>
              <w:rPr>
                <w:rFonts w:hint="eastAsia" w:ascii="宋体" w:hAnsi="宋体" w:eastAsia="宋体"/>
                <w:sz w:val="24"/>
                <w:szCs w:val="24"/>
                <w:lang w:val="en-US" w:eastAsia="zh-CN"/>
              </w:rPr>
            </w:pPr>
            <w:r>
              <w:rPr>
                <w:rFonts w:hint="eastAsia" w:ascii="宋体" w:hAnsi="宋体"/>
                <w:sz w:val="24"/>
                <w:szCs w:val="24"/>
                <w:lang w:val="en-US" w:eastAsia="zh-CN"/>
              </w:rPr>
              <w:t>按采购人的要求</w:t>
            </w:r>
            <w:r>
              <w:rPr>
                <w:rFonts w:hint="eastAsia" w:ascii="宋体" w:hAnsi="宋体"/>
                <w:sz w:val="24"/>
                <w:szCs w:val="24"/>
              </w:rPr>
              <w:t>对</w:t>
            </w:r>
            <w:r>
              <w:rPr>
                <w:rFonts w:hint="eastAsia" w:ascii="宋体" w:hAnsi="宋体"/>
                <w:sz w:val="24"/>
                <w:szCs w:val="24"/>
                <w:lang w:eastAsia="zh-CN"/>
              </w:rPr>
              <w:t>平安大戏院</w:t>
            </w:r>
            <w:r>
              <w:rPr>
                <w:rFonts w:hint="eastAsia" w:ascii="宋体" w:hAnsi="宋体"/>
                <w:sz w:val="24"/>
                <w:szCs w:val="24"/>
                <w:lang w:val="en-US" w:eastAsia="zh-CN"/>
              </w:rPr>
              <w:t>三层的闲置空间进行</w:t>
            </w:r>
            <w:r>
              <w:rPr>
                <w:rFonts w:hint="eastAsia" w:ascii="宋体" w:hAnsi="宋体"/>
                <w:sz w:val="24"/>
                <w:szCs w:val="24"/>
              </w:rPr>
              <w:t>装饰工程</w:t>
            </w:r>
            <w:r>
              <w:rPr>
                <w:rFonts w:hint="eastAsia" w:ascii="宋体" w:hAnsi="宋体"/>
                <w:sz w:val="24"/>
                <w:szCs w:val="24"/>
                <w:lang w:val="en-US" w:eastAsia="zh-CN"/>
              </w:rPr>
              <w:t>改造。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lang w:eastAsia="zh-CN"/>
              </w:rPr>
              <w:t>2025</w:t>
            </w:r>
            <w:r>
              <w:rPr>
                <w:rFonts w:hint="eastAsia" w:ascii="宋体" w:hAnsi="宋体"/>
                <w:sz w:val="24"/>
                <w:szCs w:val="24"/>
              </w:rPr>
              <w:t>年</w:t>
            </w:r>
            <w:r>
              <w:rPr>
                <w:rFonts w:hint="default" w:ascii="宋体" w:hAnsi="宋体"/>
                <w:sz w:val="24"/>
                <w:szCs w:val="24"/>
              </w:rPr>
              <w:t>3</w:t>
            </w:r>
            <w:r>
              <w:rPr>
                <w:rFonts w:hint="eastAsia" w:ascii="宋体" w:hAnsi="宋体"/>
                <w:sz w:val="24"/>
                <w:szCs w:val="24"/>
              </w:rPr>
              <w:t>月</w:t>
            </w:r>
            <w:r>
              <w:rPr>
                <w:rFonts w:hint="default" w:ascii="宋体" w:hAnsi="宋体"/>
                <w:sz w:val="24"/>
                <w:szCs w:val="24"/>
              </w:rPr>
              <w:t>1</w:t>
            </w:r>
            <w:r>
              <w:rPr>
                <w:rFonts w:hint="eastAsia" w:ascii="宋体" w:hAnsi="宋体"/>
                <w:sz w:val="24"/>
                <w:szCs w:val="24"/>
                <w:lang w:val="en-US" w:eastAsia="zh-CN"/>
              </w:rPr>
              <w:t>6</w:t>
            </w:r>
            <w:r>
              <w:rPr>
                <w:rFonts w:hint="eastAsia" w:ascii="宋体" w:hAnsi="宋体"/>
                <w:sz w:val="24"/>
                <w:szCs w:val="24"/>
              </w:rPr>
              <w:t>日</w:t>
            </w:r>
            <w:r>
              <w:rPr>
                <w:rFonts w:hint="default" w:ascii="宋体" w:hAnsi="宋体"/>
                <w:sz w:val="24"/>
                <w:szCs w:val="24"/>
              </w:rPr>
              <w:t xml:space="preserve">  </w:t>
            </w:r>
            <w:r>
              <w:rPr>
                <w:rFonts w:hint="eastAsia" w:ascii="宋体" w:hAnsi="宋体"/>
                <w:sz w:val="24"/>
                <w:szCs w:val="24"/>
              </w:rPr>
              <w:t>开始-</w:t>
            </w:r>
            <w:r>
              <w:rPr>
                <w:rFonts w:hint="eastAsia" w:ascii="宋体" w:hAnsi="宋体"/>
                <w:sz w:val="24"/>
                <w:szCs w:val="24"/>
                <w:lang w:eastAsia="zh-CN"/>
              </w:rPr>
              <w:t>2025</w:t>
            </w:r>
            <w:r>
              <w:rPr>
                <w:rFonts w:ascii="宋体" w:hAnsi="宋体"/>
                <w:sz w:val="24"/>
                <w:szCs w:val="24"/>
              </w:rPr>
              <w:t>年</w:t>
            </w:r>
            <w:r>
              <w:rPr>
                <w:rFonts w:hint="default" w:ascii="宋体" w:hAnsi="宋体"/>
                <w:sz w:val="24"/>
                <w:szCs w:val="24"/>
              </w:rPr>
              <w:t>3</w:t>
            </w:r>
            <w:r>
              <w:rPr>
                <w:rFonts w:ascii="宋体" w:hAnsi="宋体"/>
                <w:sz w:val="24"/>
                <w:szCs w:val="24"/>
              </w:rPr>
              <w:t>月</w:t>
            </w:r>
            <w:r>
              <w:rPr>
                <w:rFonts w:hint="eastAsia" w:ascii="宋体" w:hAnsi="宋体"/>
                <w:sz w:val="24"/>
                <w:szCs w:val="24"/>
                <w:lang w:val="en-US" w:eastAsia="zh-CN"/>
              </w:rPr>
              <w:t>24</w:t>
            </w:r>
            <w:r>
              <w:rPr>
                <w:rFonts w:ascii="宋体" w:hAnsi="宋体"/>
                <w:sz w:val="24"/>
                <w:szCs w:val="24"/>
              </w:rPr>
              <w:t>日</w:t>
            </w:r>
            <w:r>
              <w:rPr>
                <w:rFonts w:hint="eastAsia" w:ascii="宋体" w:hAnsi="宋体"/>
                <w:sz w:val="24"/>
                <w:szCs w:val="24"/>
              </w:rPr>
              <w:t xml:space="preserve">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lang w:eastAsia="zh-CN"/>
              </w:rPr>
              <w:t>2025</w:t>
            </w:r>
            <w:r>
              <w:rPr>
                <w:rFonts w:hint="eastAsia" w:ascii="宋体" w:hAnsi="宋体"/>
                <w:sz w:val="24"/>
                <w:szCs w:val="24"/>
              </w:rPr>
              <w:t>年</w:t>
            </w:r>
            <w:r>
              <w:rPr>
                <w:rFonts w:hint="default" w:ascii="宋体" w:hAnsi="宋体"/>
                <w:sz w:val="24"/>
                <w:szCs w:val="24"/>
              </w:rPr>
              <w:t>3</w:t>
            </w:r>
            <w:r>
              <w:rPr>
                <w:rFonts w:hint="eastAsia" w:ascii="宋体" w:hAnsi="宋体"/>
                <w:sz w:val="24"/>
                <w:szCs w:val="24"/>
              </w:rPr>
              <w:t>月</w:t>
            </w:r>
            <w:r>
              <w:rPr>
                <w:rFonts w:hint="default" w:ascii="宋体" w:hAnsi="宋体"/>
                <w:sz w:val="24"/>
                <w:szCs w:val="24"/>
              </w:rPr>
              <w:t>1</w:t>
            </w:r>
            <w:r>
              <w:rPr>
                <w:rFonts w:hint="eastAsia" w:ascii="宋体" w:hAnsi="宋体"/>
                <w:sz w:val="24"/>
                <w:szCs w:val="24"/>
                <w:lang w:val="en-US" w:eastAsia="zh-CN"/>
              </w:rPr>
              <w:t>7</w:t>
            </w:r>
            <w:r>
              <w:rPr>
                <w:rFonts w:hint="eastAsia" w:ascii="宋体" w:hAnsi="宋体"/>
                <w:sz w:val="24"/>
                <w:szCs w:val="24"/>
              </w:rPr>
              <w:t xml:space="preserve">日 </w:t>
            </w:r>
            <w:r>
              <w:rPr>
                <w:rFonts w:hint="eastAsia" w:ascii="宋体" w:hAnsi="宋体"/>
                <w:sz w:val="24"/>
                <w:szCs w:val="24"/>
                <w:lang w:val="en-US" w:eastAsia="zh-CN"/>
              </w:rPr>
              <w:t xml:space="preserve"> </w:t>
            </w:r>
            <w:r>
              <w:rPr>
                <w:rFonts w:hint="eastAsia" w:ascii="宋体" w:hAnsi="宋体"/>
                <w:sz w:val="24"/>
                <w:szCs w:val="24"/>
              </w:rPr>
              <w:t>开始-</w:t>
            </w:r>
            <w:r>
              <w:rPr>
                <w:rFonts w:hint="eastAsia" w:ascii="宋体" w:hAnsi="宋体"/>
                <w:sz w:val="24"/>
                <w:szCs w:val="24"/>
                <w:lang w:eastAsia="zh-CN"/>
              </w:rPr>
              <w:t>2025</w:t>
            </w:r>
            <w:r>
              <w:rPr>
                <w:rFonts w:hint="eastAsia" w:ascii="宋体" w:hAnsi="宋体"/>
                <w:sz w:val="24"/>
                <w:szCs w:val="24"/>
              </w:rPr>
              <w:t>年</w:t>
            </w:r>
            <w:r>
              <w:rPr>
                <w:rFonts w:hint="default" w:ascii="宋体" w:hAnsi="宋体"/>
                <w:sz w:val="24"/>
                <w:szCs w:val="24"/>
              </w:rPr>
              <w:t>3</w:t>
            </w:r>
            <w:r>
              <w:rPr>
                <w:rFonts w:hint="eastAsia" w:ascii="宋体" w:hAnsi="宋体"/>
                <w:sz w:val="24"/>
                <w:szCs w:val="24"/>
              </w:rPr>
              <w:t>月</w:t>
            </w:r>
            <w:r>
              <w:rPr>
                <w:rFonts w:hint="default" w:ascii="宋体" w:hAnsi="宋体"/>
                <w:sz w:val="24"/>
                <w:szCs w:val="24"/>
              </w:rPr>
              <w:t>1</w:t>
            </w:r>
            <w:r>
              <w:rPr>
                <w:rFonts w:hint="eastAsia" w:ascii="宋体" w:hAnsi="宋体"/>
                <w:sz w:val="24"/>
                <w:szCs w:val="24"/>
                <w:lang w:val="en-US" w:eastAsia="zh-CN"/>
              </w:rPr>
              <w:t>8</w:t>
            </w:r>
            <w:r>
              <w:rPr>
                <w:rFonts w:hint="eastAsia" w:ascii="宋体" w:hAnsi="宋体"/>
                <w:sz w:val="24"/>
                <w:szCs w:val="24"/>
              </w:rPr>
              <w:t>日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lang w:eastAsia="zh-CN"/>
              </w:rPr>
              <w:t>2025</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default" w:ascii="宋体" w:hAnsi="宋体"/>
                <w:sz w:val="24"/>
                <w:szCs w:val="24"/>
              </w:rPr>
              <w:t>2</w:t>
            </w:r>
            <w:r>
              <w:rPr>
                <w:rFonts w:hint="eastAsia" w:ascii="宋体" w:hAnsi="宋体"/>
                <w:sz w:val="24"/>
                <w:szCs w:val="24"/>
                <w:lang w:val="en-US" w:eastAsia="zh-CN"/>
              </w:rPr>
              <w:t>1</w:t>
            </w:r>
            <w:r>
              <w:rPr>
                <w:rFonts w:hint="eastAsia" w:ascii="宋体" w:hAnsi="宋体"/>
                <w:sz w:val="24"/>
                <w:szCs w:val="24"/>
              </w:rPr>
              <w:t>日</w:t>
            </w:r>
            <w:r>
              <w:rPr>
                <w:rFonts w:hint="default" w:ascii="宋体" w:hAnsi="宋体"/>
                <w:sz w:val="24"/>
                <w:szCs w:val="24"/>
              </w:rPr>
              <w:t xml:space="preserve">  </w:t>
            </w:r>
            <w:r>
              <w:rPr>
                <w:rFonts w:hint="eastAsia" w:ascii="宋体" w:hAnsi="宋体"/>
                <w:sz w:val="24"/>
                <w:szCs w:val="24"/>
              </w:rPr>
              <w:t>开始-</w:t>
            </w:r>
            <w:r>
              <w:rPr>
                <w:rFonts w:hint="eastAsia" w:ascii="宋体" w:hAnsi="宋体"/>
                <w:sz w:val="24"/>
                <w:szCs w:val="24"/>
                <w:lang w:eastAsia="zh-CN"/>
              </w:rPr>
              <w:t>2025</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default" w:ascii="宋体" w:hAnsi="宋体"/>
                <w:sz w:val="24"/>
                <w:szCs w:val="24"/>
              </w:rPr>
              <w:t>2</w:t>
            </w:r>
            <w:r>
              <w:rPr>
                <w:rFonts w:hint="eastAsia" w:ascii="宋体" w:hAnsi="宋体"/>
                <w:sz w:val="24"/>
                <w:szCs w:val="24"/>
                <w:lang w:val="en-US" w:eastAsia="zh-CN"/>
              </w:rPr>
              <w:t>4</w:t>
            </w:r>
            <w:r>
              <w:rPr>
                <w:rFonts w:hint="eastAsia" w:ascii="宋体" w:hAnsi="宋体"/>
                <w:sz w:val="24"/>
                <w:szCs w:val="24"/>
              </w:rPr>
              <w:t>日上午9：30前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一式叁份，要求每份盖公章及骑缝章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pPr>
              <w:spacing w:line="360" w:lineRule="auto"/>
              <w:rPr>
                <w:rFonts w:hint="eastAsia" w:ascii="宋体" w:hAnsi="宋体" w:eastAsia="宋体"/>
                <w:sz w:val="24"/>
                <w:szCs w:val="24"/>
                <w:lang w:eastAsia="zh-CN"/>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lang w:eastAsia="zh-CN"/>
              </w:rPr>
              <w:t>广州市演出电影有限公司平安大戏院</w:t>
            </w:r>
          </w:p>
          <w:p>
            <w:pPr>
              <w:spacing w:line="360" w:lineRule="auto"/>
              <w:rPr>
                <w:rFonts w:hint="eastAsia" w:ascii="宋体" w:hAnsi="宋体"/>
                <w:sz w:val="24"/>
                <w:szCs w:val="24"/>
              </w:rPr>
            </w:pPr>
            <w:r>
              <w:rPr>
                <w:rFonts w:hint="eastAsia" w:ascii="宋体" w:hAnsi="宋体"/>
                <w:sz w:val="24"/>
                <w:szCs w:val="24"/>
              </w:rPr>
              <w:t>地址： 广州市越秀区建设三马路1</w:t>
            </w:r>
            <w:r>
              <w:rPr>
                <w:rFonts w:ascii="宋体" w:hAnsi="宋体"/>
                <w:sz w:val="24"/>
                <w:szCs w:val="24"/>
              </w:rPr>
              <w:t>1</w:t>
            </w:r>
            <w:r>
              <w:rPr>
                <w:rFonts w:hint="eastAsia" w:ascii="宋体" w:hAnsi="宋体"/>
                <w:sz w:val="24"/>
                <w:szCs w:val="24"/>
              </w:rPr>
              <w:t>号新时代大厦附楼二楼</w:t>
            </w:r>
          </w:p>
          <w:p>
            <w:pPr>
              <w:spacing w:line="360" w:lineRule="auto"/>
              <w:rPr>
                <w:rFonts w:hint="eastAsia" w:ascii="宋体" w:hAnsi="宋体" w:eastAsia="宋体"/>
                <w:sz w:val="24"/>
                <w:szCs w:val="24"/>
                <w:lang w:val="en-US" w:eastAsia="zh-CN"/>
              </w:rPr>
            </w:pPr>
            <w:r>
              <w:rPr>
                <w:rFonts w:hint="eastAsia" w:ascii="宋体" w:hAnsi="宋体"/>
                <w:sz w:val="24"/>
                <w:szCs w:val="24"/>
              </w:rPr>
              <w:t>接收人：</w:t>
            </w:r>
            <w:r>
              <w:rPr>
                <w:rFonts w:hint="eastAsia" w:ascii="宋体" w:hAnsi="宋体"/>
                <w:sz w:val="24"/>
                <w:szCs w:val="24"/>
                <w:lang w:val="en-US" w:eastAsia="zh-CN"/>
              </w:rPr>
              <w:t>叶工</w:t>
            </w:r>
          </w:p>
          <w:p>
            <w:pPr>
              <w:spacing w:line="360" w:lineRule="auto"/>
              <w:rPr>
                <w:rFonts w:hint="default" w:ascii="宋体" w:hAnsi="宋体" w:eastAsia="宋体"/>
                <w:sz w:val="24"/>
                <w:szCs w:val="24"/>
                <w:lang w:val="en-US" w:eastAsia="zh-CN"/>
              </w:rPr>
            </w:pPr>
            <w:r>
              <w:rPr>
                <w:rFonts w:hint="eastAsia" w:ascii="宋体" w:hAnsi="宋体"/>
                <w:sz w:val="24"/>
                <w:szCs w:val="24"/>
              </w:rPr>
              <w:t>电话：1</w:t>
            </w:r>
            <w:r>
              <w:rPr>
                <w:rFonts w:hint="eastAsia" w:ascii="宋体" w:hAnsi="宋体"/>
                <w:sz w:val="24"/>
                <w:szCs w:val="24"/>
                <w:lang w:val="en-US" w:eastAsia="zh-CN"/>
              </w:rPr>
              <w:t>3</w:t>
            </w:r>
            <w:r>
              <w:rPr>
                <w:rFonts w:hint="eastAsia" w:ascii="宋体" w:hAnsi="宋体"/>
                <w:sz w:val="24"/>
                <w:szCs w:val="24"/>
              </w:rPr>
              <w:t>62</w:t>
            </w:r>
            <w:r>
              <w:rPr>
                <w:rFonts w:hint="eastAsia" w:ascii="宋体" w:hAnsi="宋体"/>
                <w:sz w:val="24"/>
                <w:szCs w:val="24"/>
                <w:lang w:val="en-US" w:eastAsia="zh-CN"/>
              </w:rPr>
              <w:t>22</w:t>
            </w:r>
            <w:r>
              <w:rPr>
                <w:rFonts w:hint="eastAsia" w:ascii="宋体" w:hAnsi="宋体"/>
                <w:sz w:val="24"/>
                <w:szCs w:val="24"/>
              </w:rPr>
              <w:t>6</w:t>
            </w:r>
            <w:r>
              <w:rPr>
                <w:rFonts w:hint="eastAsia" w:ascii="宋体" w:hAnsi="宋体"/>
                <w:sz w:val="24"/>
                <w:szCs w:val="24"/>
                <w:lang w:val="en-US" w:eastAsia="zh-CN"/>
              </w:rPr>
              <w:t>1</w:t>
            </w:r>
            <w:r>
              <w:rPr>
                <w:rFonts w:hint="eastAsia" w:ascii="宋体" w:hAnsi="宋体"/>
                <w:sz w:val="24"/>
                <w:szCs w:val="24"/>
              </w:rPr>
              <w:t>780</w:t>
            </w:r>
          </w:p>
          <w:p>
            <w:pPr>
              <w:spacing w:line="360" w:lineRule="auto"/>
              <w:rPr>
                <w:rFonts w:ascii="宋体" w:hAnsi="宋体"/>
                <w:sz w:val="24"/>
                <w:szCs w:val="24"/>
              </w:rPr>
            </w:pPr>
            <w:r>
              <w:rPr>
                <w:rFonts w:hint="eastAsia" w:ascii="宋体" w:hAnsi="宋体"/>
                <w:sz w:val="24"/>
                <w:szCs w:val="24"/>
              </w:rPr>
              <w:t xml:space="preserve">文件接受截止时间： </w:t>
            </w:r>
            <w:r>
              <w:rPr>
                <w:rFonts w:hint="eastAsia" w:ascii="宋体" w:hAnsi="宋体"/>
                <w:sz w:val="24"/>
                <w:szCs w:val="24"/>
                <w:lang w:eastAsia="zh-CN"/>
              </w:rPr>
              <w:t>2025</w:t>
            </w:r>
            <w:r>
              <w:rPr>
                <w:rFonts w:ascii="宋体" w:hAnsi="宋体"/>
                <w:sz w:val="24"/>
                <w:szCs w:val="24"/>
              </w:rPr>
              <w:t>年</w:t>
            </w:r>
            <w:r>
              <w:rPr>
                <w:rFonts w:hint="eastAsia" w:ascii="宋体" w:hAnsi="宋体"/>
                <w:sz w:val="24"/>
                <w:szCs w:val="24"/>
                <w:lang w:val="en-US" w:eastAsia="zh-CN"/>
              </w:rPr>
              <w:t>3</w:t>
            </w:r>
            <w:r>
              <w:rPr>
                <w:rFonts w:ascii="宋体" w:hAnsi="宋体"/>
                <w:sz w:val="24"/>
                <w:szCs w:val="24"/>
              </w:rPr>
              <w:t>月</w:t>
            </w:r>
            <w:r>
              <w:rPr>
                <w:rFonts w:hint="default" w:ascii="宋体" w:hAnsi="宋体"/>
                <w:sz w:val="24"/>
                <w:szCs w:val="24"/>
              </w:rPr>
              <w:t>2</w:t>
            </w:r>
            <w:r>
              <w:rPr>
                <w:rFonts w:hint="eastAsia" w:ascii="宋体" w:hAnsi="宋体"/>
                <w:sz w:val="24"/>
                <w:szCs w:val="24"/>
                <w:lang w:val="en-US" w:eastAsia="zh-CN"/>
              </w:rPr>
              <w:t>4</w:t>
            </w:r>
            <w:r>
              <w:rPr>
                <w:rFonts w:ascii="宋体" w:hAnsi="宋体"/>
                <w:sz w:val="24"/>
                <w:szCs w:val="24"/>
              </w:rPr>
              <w:t>日</w:t>
            </w:r>
            <w:r>
              <w:rPr>
                <w:rFonts w:hint="eastAsia" w:ascii="宋体" w:hAnsi="宋体"/>
                <w:sz w:val="24"/>
                <w:szCs w:val="24"/>
              </w:rPr>
              <w:t xml:space="preserve"> 上午9：30  结束</w:t>
            </w:r>
          </w:p>
          <w:p>
            <w:pPr>
              <w:spacing w:line="360" w:lineRule="auto"/>
              <w:rPr>
                <w:rFonts w:ascii="宋体" w:hAnsi="宋体"/>
                <w:sz w:val="24"/>
                <w:szCs w:val="24"/>
              </w:rPr>
            </w:pPr>
            <w:r>
              <w:rPr>
                <w:rFonts w:hint="eastAsia" w:ascii="宋体" w:hAnsi="宋体"/>
                <w:sz w:val="24"/>
                <w:szCs w:val="24"/>
              </w:rPr>
              <w:t>文件递交方式：邮寄或现场递交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w:t>
            </w:r>
            <w:r>
              <w:rPr>
                <w:rFonts w:hint="eastAsia" w:ascii="宋体" w:hAnsi="宋体"/>
                <w:sz w:val="24"/>
                <w:szCs w:val="24"/>
                <w:lang w:eastAsia="zh-CN"/>
              </w:rPr>
              <w:t>2025</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default" w:ascii="宋体" w:hAnsi="宋体"/>
                <w:sz w:val="24"/>
                <w:szCs w:val="24"/>
              </w:rPr>
              <w:t>2</w:t>
            </w:r>
            <w:r>
              <w:rPr>
                <w:rFonts w:hint="eastAsia" w:ascii="宋体" w:hAnsi="宋体"/>
                <w:sz w:val="24"/>
                <w:szCs w:val="24"/>
                <w:lang w:val="en-US" w:eastAsia="zh-CN"/>
              </w:rPr>
              <w:t>4</w:t>
            </w:r>
            <w:r>
              <w:rPr>
                <w:rFonts w:hint="eastAsia" w:ascii="宋体" w:hAnsi="宋体"/>
                <w:sz w:val="24"/>
                <w:szCs w:val="24"/>
              </w:rPr>
              <w:t>日 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预计</w:t>
            </w:r>
            <w:r>
              <w:rPr>
                <w:rFonts w:hint="eastAsia" w:ascii="宋体" w:hAnsi="宋体"/>
                <w:sz w:val="24"/>
                <w:szCs w:val="24"/>
                <w:lang w:eastAsia="zh-CN"/>
              </w:rPr>
              <w:t>2025</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 xml:space="preserve"> 月</w:t>
            </w:r>
            <w:r>
              <w:rPr>
                <w:rFonts w:hint="eastAsia" w:ascii="宋体" w:hAnsi="宋体"/>
                <w:sz w:val="24"/>
                <w:szCs w:val="24"/>
                <w:lang w:val="en-US" w:eastAsia="zh-CN"/>
              </w:rPr>
              <w:t>31</w:t>
            </w:r>
            <w:r>
              <w:rPr>
                <w:rFonts w:hint="eastAsia" w:ascii="宋体" w:hAnsi="宋体"/>
                <w:sz w:val="24"/>
                <w:szCs w:val="24"/>
              </w:rPr>
              <w:t>日前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pPr>
              <w:spacing w:line="360" w:lineRule="auto"/>
              <w:rPr>
                <w:rFonts w:ascii="宋体" w:hAnsi="宋体"/>
                <w:sz w:val="24"/>
                <w:szCs w:val="24"/>
              </w:rPr>
            </w:pPr>
            <w:r>
              <w:rPr>
                <w:rFonts w:hint="eastAsia" w:ascii="宋体" w:hAnsi="宋体"/>
                <w:sz w:val="24"/>
                <w:szCs w:val="24"/>
                <w:lang w:eastAsia="zh-CN"/>
              </w:rPr>
              <w:t>综合评分</w:t>
            </w:r>
            <w:r>
              <w:rPr>
                <w:rFonts w:hint="eastAsia" w:ascii="宋体" w:hAnsi="宋体"/>
                <w:sz w:val="24"/>
                <w:szCs w:val="24"/>
              </w:rPr>
              <w:t>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工程限额</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结合现场参考清单报价，工程项目不超</w:t>
            </w:r>
            <w:r>
              <w:rPr>
                <w:rFonts w:hint="eastAsia" w:ascii="宋体" w:hAnsi="宋体"/>
                <w:color w:val="FF0000"/>
                <w:sz w:val="24"/>
                <w:szCs w:val="24"/>
                <w:lang w:val="en-US" w:eastAsia="zh-CN"/>
              </w:rPr>
              <w:t>45</w:t>
            </w:r>
            <w:r>
              <w:rPr>
                <w:rFonts w:hint="eastAsia" w:ascii="宋体" w:hAnsi="宋体"/>
                <w:sz w:val="24"/>
                <w:szCs w:val="24"/>
              </w:rPr>
              <w:t xml:space="preserve">万元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bl>
    <w:p>
      <w:pPr>
        <w:spacing w:line="360" w:lineRule="auto"/>
        <w:rPr>
          <w:rFonts w:ascii="宋体" w:hAnsi="宋体"/>
          <w:b/>
          <w:bCs/>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lang w:val="en-US" w:eastAsia="zh-CN"/>
        </w:rPr>
        <w:t>项目资质要求</w:t>
      </w:r>
    </w:p>
    <w:p>
      <w:pPr>
        <w:pStyle w:val="18"/>
        <w:numPr>
          <w:ilvl w:val="0"/>
          <w:numId w:val="2"/>
        </w:numPr>
        <w:spacing w:line="360" w:lineRule="auto"/>
        <w:ind w:left="425" w:leftChars="0" w:hanging="425" w:firstLineChars="0"/>
        <w:outlineLvl w:val="1"/>
        <w:rPr>
          <w:rFonts w:hint="eastAsia" w:ascii="宋体" w:hAnsi="宋体"/>
          <w:sz w:val="24"/>
          <w:szCs w:val="24"/>
          <w:lang w:val="zh-CN"/>
        </w:rPr>
      </w:pPr>
      <w:r>
        <w:rPr>
          <w:rFonts w:hint="eastAsia" w:ascii="宋体" w:hAnsi="宋体"/>
          <w:sz w:val="24"/>
          <w:szCs w:val="24"/>
          <w:lang w:val="zh-CN"/>
        </w:rPr>
        <w:t>满足《中华人民共和国政府釆购法》第二十二条规定。</w:t>
      </w:r>
    </w:p>
    <w:p>
      <w:pPr>
        <w:pStyle w:val="18"/>
        <w:numPr>
          <w:ilvl w:val="0"/>
          <w:numId w:val="2"/>
        </w:numPr>
        <w:spacing w:line="360" w:lineRule="auto"/>
        <w:ind w:left="425" w:leftChars="0" w:hanging="425" w:firstLineChars="0"/>
        <w:outlineLvl w:val="1"/>
        <w:rPr>
          <w:rFonts w:hint="eastAsia" w:ascii="宋体" w:hAnsi="宋体"/>
          <w:sz w:val="24"/>
          <w:szCs w:val="24"/>
          <w:lang w:val="zh-CN"/>
        </w:rPr>
      </w:pPr>
      <w:r>
        <w:rPr>
          <w:rFonts w:hint="eastAsia" w:ascii="宋体" w:hAnsi="宋体"/>
          <w:sz w:val="24"/>
          <w:szCs w:val="24"/>
          <w:lang w:val="zh-CN"/>
        </w:rPr>
        <w:t>落实政府采购政策需满足的资格要求：</w:t>
      </w:r>
    </w:p>
    <w:p>
      <w:pPr>
        <w:pStyle w:val="18"/>
        <w:numPr>
          <w:ilvl w:val="0"/>
          <w:numId w:val="2"/>
        </w:numPr>
        <w:spacing w:line="360" w:lineRule="auto"/>
        <w:ind w:left="425" w:leftChars="0" w:hanging="425" w:firstLineChars="0"/>
        <w:outlineLvl w:val="1"/>
        <w:rPr>
          <w:rFonts w:hint="eastAsia" w:ascii="宋体" w:hAnsi="宋体"/>
          <w:sz w:val="24"/>
          <w:szCs w:val="24"/>
          <w:lang w:val="zh-CN"/>
        </w:rPr>
      </w:pPr>
      <w:r>
        <w:rPr>
          <w:rFonts w:hint="eastAsia" w:ascii="宋体" w:hAnsi="宋体"/>
          <w:sz w:val="24"/>
          <w:szCs w:val="24"/>
          <w:lang w:val="zh-CN"/>
        </w:rPr>
        <w:t>本项目的特定资格要求：</w:t>
      </w:r>
    </w:p>
    <w:p>
      <w:pPr>
        <w:pStyle w:val="18"/>
        <w:numPr>
          <w:ilvl w:val="2"/>
          <w:numId w:val="3"/>
        </w:numPr>
        <w:spacing w:line="360" w:lineRule="auto"/>
        <w:ind w:left="709" w:firstLine="0" w:firstLineChars="0"/>
        <w:rPr>
          <w:rFonts w:hint="eastAsia" w:ascii="宋体" w:hAnsi="宋体"/>
          <w:sz w:val="24"/>
          <w:szCs w:val="24"/>
          <w:lang w:val="zh-CN"/>
        </w:rPr>
      </w:pPr>
      <w:r>
        <w:rPr>
          <w:rFonts w:hint="eastAsia" w:ascii="宋体" w:hAnsi="宋体"/>
          <w:sz w:val="24"/>
          <w:szCs w:val="24"/>
          <w:lang w:val="zh-CN"/>
        </w:rPr>
        <w:t>具有独立承担民事责任的能力：响应供应商必须是在中华人民共和国境内注册的法人或其他组织，投标时提交有效的营业执照（或事业法人登记证）副本复印件。</w:t>
      </w:r>
    </w:p>
    <w:p>
      <w:pPr>
        <w:pStyle w:val="18"/>
        <w:numPr>
          <w:ilvl w:val="2"/>
          <w:numId w:val="3"/>
        </w:numPr>
        <w:spacing w:line="360" w:lineRule="auto"/>
        <w:ind w:left="709" w:firstLine="0" w:firstLineChars="0"/>
        <w:rPr>
          <w:rFonts w:hint="eastAsia" w:ascii="宋体" w:hAnsi="宋体"/>
          <w:sz w:val="24"/>
          <w:szCs w:val="24"/>
          <w:lang w:val="zh-CN"/>
        </w:rPr>
      </w:pPr>
      <w:r>
        <w:rPr>
          <w:rFonts w:hint="eastAsia" w:ascii="宋体" w:hAnsi="宋体"/>
          <w:sz w:val="24"/>
          <w:szCs w:val="24"/>
        </w:rPr>
        <w:t>同时</w:t>
      </w:r>
      <w:r>
        <w:rPr>
          <w:rFonts w:hint="eastAsia" w:ascii="宋体" w:hAnsi="宋体"/>
          <w:sz w:val="24"/>
          <w:szCs w:val="24"/>
          <w:lang w:val="zh-CN"/>
        </w:rPr>
        <w:t>具有承接本项目所需的：建设行政主管部门颁发的建筑工程施工总承包</w:t>
      </w:r>
      <w:r>
        <w:rPr>
          <w:rFonts w:hint="eastAsia" w:ascii="宋体" w:hAnsi="宋体"/>
          <w:sz w:val="24"/>
          <w:szCs w:val="24"/>
          <w:lang w:val="en-US" w:eastAsia="zh-CN"/>
        </w:rPr>
        <w:t>三</w:t>
      </w:r>
      <w:r>
        <w:rPr>
          <w:rFonts w:hint="eastAsia" w:ascii="宋体" w:hAnsi="宋体"/>
          <w:sz w:val="24"/>
          <w:szCs w:val="24"/>
          <w:lang w:val="zh-CN"/>
        </w:rPr>
        <w:t>级（或以上）施工资质；</w:t>
      </w:r>
    </w:p>
    <w:p>
      <w:pPr>
        <w:pStyle w:val="18"/>
        <w:numPr>
          <w:ilvl w:val="2"/>
          <w:numId w:val="3"/>
        </w:numPr>
        <w:spacing w:line="360" w:lineRule="auto"/>
        <w:ind w:left="709" w:firstLine="0" w:firstLineChars="0"/>
        <w:rPr>
          <w:rFonts w:hint="eastAsia" w:ascii="宋体" w:hAnsi="宋体"/>
          <w:sz w:val="24"/>
          <w:szCs w:val="24"/>
          <w:lang w:val="zh-CN"/>
        </w:rPr>
      </w:pPr>
      <w:r>
        <w:rPr>
          <w:rFonts w:hint="eastAsia" w:ascii="宋体" w:hAnsi="宋体"/>
          <w:sz w:val="24"/>
          <w:szCs w:val="24"/>
          <w:lang w:val="zh-CN"/>
        </w:rPr>
        <w:t>在信用中国网站（www.creditchina.gov.cn）“信用信息”栏未被列入以下情形之一：①失信被执行人；②税收违法</w:t>
      </w:r>
      <w:r>
        <w:rPr>
          <w:rFonts w:hint="eastAsia" w:ascii="宋体" w:hAnsi="宋体"/>
          <w:sz w:val="24"/>
          <w:szCs w:val="24"/>
        </w:rPr>
        <w:t>黑</w:t>
      </w:r>
      <w:r>
        <w:rPr>
          <w:rFonts w:hint="eastAsia" w:ascii="宋体" w:hAnsi="宋体"/>
          <w:sz w:val="24"/>
          <w:szCs w:val="24"/>
          <w:lang w:val="zh-CN"/>
        </w:rPr>
        <w:t>名单。在中国政府采购网（www.ccgp.gov.cn）“政府采购严重违法失信行为信息记录”栏中查询没有处于禁止参</w:t>
      </w:r>
      <w:bookmarkStart w:id="23" w:name="_GoBack"/>
      <w:bookmarkEnd w:id="23"/>
      <w:r>
        <w:rPr>
          <w:rFonts w:hint="eastAsia" w:ascii="宋体" w:hAnsi="宋体"/>
          <w:sz w:val="24"/>
          <w:szCs w:val="24"/>
          <w:lang w:val="zh-CN"/>
        </w:rPr>
        <w:t>加政府采购活动的记录名单的供应商（响应供应商须打印网站查询截图，查询结果以评审时在上述两个网站查询的内容为准。如查询结果显示“没查到您要的信息”，视为无上述所列不良信用记录。如相关失信记录已失效，供应商需提供相关证明资料）。</w:t>
      </w:r>
    </w:p>
    <w:p>
      <w:pPr>
        <w:pStyle w:val="18"/>
        <w:numPr>
          <w:ilvl w:val="2"/>
          <w:numId w:val="3"/>
        </w:numPr>
        <w:spacing w:line="360" w:lineRule="auto"/>
        <w:ind w:left="709" w:firstLine="0" w:firstLineChars="0"/>
        <w:rPr>
          <w:rFonts w:hint="eastAsia" w:ascii="宋体" w:hAnsi="宋体"/>
          <w:sz w:val="24"/>
          <w:szCs w:val="24"/>
          <w:lang w:val="zh-CN"/>
        </w:rPr>
      </w:pPr>
      <w:r>
        <w:rPr>
          <w:rFonts w:hint="eastAsia" w:ascii="宋体" w:hAnsi="宋体"/>
          <w:sz w:val="24"/>
          <w:szCs w:val="24"/>
          <w:lang w:val="zh-CN"/>
        </w:rPr>
        <w:t>本项目只允许唯一方案且不接受</w:t>
      </w:r>
      <w:r>
        <w:rPr>
          <w:rFonts w:hint="eastAsia" w:ascii="宋体" w:hAnsi="宋体"/>
          <w:sz w:val="24"/>
          <w:szCs w:val="24"/>
        </w:rPr>
        <w:t>分支机构投标或</w:t>
      </w:r>
      <w:r>
        <w:rPr>
          <w:rFonts w:hint="eastAsia" w:ascii="宋体" w:hAnsi="宋体"/>
          <w:sz w:val="24"/>
          <w:szCs w:val="24"/>
          <w:lang w:val="zh-CN"/>
        </w:rPr>
        <w:t>联合体投标。</w:t>
      </w:r>
    </w:p>
    <w:p>
      <w:pPr>
        <w:pStyle w:val="18"/>
        <w:numPr>
          <w:ilvl w:val="2"/>
          <w:numId w:val="3"/>
        </w:numPr>
        <w:spacing w:line="360" w:lineRule="auto"/>
        <w:ind w:left="709" w:firstLine="0" w:firstLineChars="0"/>
        <w:rPr>
          <w:rFonts w:hint="eastAsia" w:ascii="宋体" w:hAnsi="宋体"/>
          <w:sz w:val="24"/>
          <w:szCs w:val="24"/>
          <w:lang w:val="zh-CN"/>
        </w:rPr>
      </w:pPr>
      <w:r>
        <w:rPr>
          <w:rFonts w:hint="eastAsia" w:ascii="宋体" w:hAnsi="宋体"/>
          <w:sz w:val="24"/>
          <w:szCs w:val="24"/>
          <w:lang w:val="zh-CN"/>
        </w:rPr>
        <w:t>法律、行政法规规定的其他条件。</w:t>
      </w:r>
    </w:p>
    <w:p>
      <w:pPr>
        <w:numPr>
          <w:ilvl w:val="0"/>
          <w:numId w:val="0"/>
        </w:numPr>
        <w:spacing w:line="360" w:lineRule="auto"/>
        <w:outlineLvl w:val="9"/>
        <w:rPr>
          <w:rFonts w:ascii="宋体" w:hAnsi="宋体"/>
          <w:b/>
          <w:bCs/>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rPr>
        <w:t>工程项目内容</w:t>
      </w:r>
    </w:p>
    <w:p>
      <w:pPr>
        <w:numPr>
          <w:ilvl w:val="0"/>
          <w:numId w:val="4"/>
        </w:numPr>
        <w:spacing w:line="360" w:lineRule="auto"/>
        <w:outlineLvl w:val="1"/>
        <w:rPr>
          <w:rFonts w:ascii="宋体" w:hAnsi="宋体"/>
          <w:sz w:val="24"/>
          <w:szCs w:val="24"/>
        </w:rPr>
      </w:pPr>
      <w:r>
        <w:rPr>
          <w:rFonts w:hint="eastAsia" w:ascii="宋体" w:hAnsi="宋体"/>
          <w:sz w:val="24"/>
          <w:szCs w:val="24"/>
        </w:rPr>
        <w:t>项目名称：</w:t>
      </w:r>
      <w:r>
        <w:rPr>
          <w:rFonts w:hint="eastAsia" w:ascii="宋体" w:hAnsi="宋体"/>
          <w:sz w:val="24"/>
          <w:szCs w:val="24"/>
          <w:lang w:eastAsia="zh-CN"/>
        </w:rPr>
        <w:t>平安大戏院三层新娱乐空间装修工程项目</w:t>
      </w:r>
    </w:p>
    <w:p>
      <w:pPr>
        <w:numPr>
          <w:ilvl w:val="0"/>
          <w:numId w:val="4"/>
        </w:numPr>
        <w:spacing w:line="360" w:lineRule="auto"/>
        <w:outlineLvl w:val="1"/>
        <w:rPr>
          <w:rFonts w:ascii="宋体" w:hAnsi="宋体"/>
          <w:sz w:val="24"/>
          <w:szCs w:val="24"/>
        </w:rPr>
      </w:pPr>
      <w:r>
        <w:rPr>
          <w:rFonts w:hint="eastAsia" w:ascii="宋体" w:hAnsi="宋体"/>
          <w:sz w:val="24"/>
          <w:szCs w:val="24"/>
        </w:rPr>
        <w:t>工程内容及范围：</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打拆及批荡</w:t>
      </w:r>
    </w:p>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完成对指定区域的柱体铲凿、墙体瓷砖拆除、地面打凿、柱体及部分墙体批荡。</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水管线路安装</w:t>
      </w:r>
    </w:p>
    <w:p>
      <w:pPr>
        <w:spacing w:line="360" w:lineRule="auto"/>
        <w:rPr>
          <w:rFonts w:hint="default"/>
          <w:lang w:val="en-US" w:eastAsia="zh-CN"/>
        </w:rPr>
      </w:pPr>
      <w:r>
        <w:rPr>
          <w:rFonts w:hint="eastAsia" w:ascii="宋体" w:hAnsi="宋体"/>
          <w:sz w:val="24"/>
          <w:szCs w:val="24"/>
          <w:lang w:val="en-US" w:eastAsia="zh-CN"/>
        </w:rPr>
        <w:t>完成对废弃水管的封排工程，并完成新排污（水）管孔的开孔、排污（水）管和给水管的安装工程。</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卫生间区域装饰</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使用轻质砖等材料完成卫生间的砖墙砌墙工程；</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完成卫生间地面找平及部分地面找平；</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完成卫生间防水工程,使用陶粒回填；</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完成蹲厕、尿兜、冲水箱等配套设施的安装工程；</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完成卫生间区域的贴瓷片和铺地砖工程；</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完成卫生间的排气管开孔和排气扇安装工程；</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完成卫生间隔板安装及铝合金门安装工程；</w:t>
      </w:r>
    </w:p>
    <w:p>
      <w:pPr>
        <w:numPr>
          <w:ilvl w:val="0"/>
          <w:numId w:val="6"/>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完成卫生间的洗手台下盆安装;</w:t>
      </w:r>
    </w:p>
    <w:p>
      <w:pPr>
        <w:numPr>
          <w:ilvl w:val="0"/>
          <w:numId w:val="6"/>
        </w:numPr>
        <w:spacing w:line="360" w:lineRule="auto"/>
        <w:ind w:left="425" w:leftChars="0" w:hanging="425" w:firstLineChars="0"/>
        <w:outlineLvl w:val="3"/>
        <w:rPr>
          <w:rFonts w:hint="eastAsia"/>
          <w:lang w:val="en-US" w:eastAsia="zh-CN"/>
        </w:rPr>
      </w:pPr>
      <w:r>
        <w:rPr>
          <w:rFonts w:hint="eastAsia" w:ascii="宋体" w:hAnsi="宋体"/>
          <w:sz w:val="24"/>
          <w:szCs w:val="24"/>
          <w:lang w:val="en-US" w:eastAsia="zh-CN"/>
        </w:rPr>
        <w:t>完成卫生间天花制作安装；</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间墙和布帘搭建</w:t>
      </w:r>
    </w:p>
    <w:p>
      <w:pPr>
        <w:numPr>
          <w:ilvl w:val="0"/>
          <w:numId w:val="7"/>
        </w:numPr>
        <w:spacing w:line="360" w:lineRule="auto"/>
        <w:ind w:left="425" w:leftChars="0" w:hanging="425" w:firstLineChars="0"/>
        <w:outlineLvl w:val="3"/>
        <w:rPr>
          <w:rFonts w:ascii="宋体" w:hAnsi="宋体"/>
          <w:sz w:val="24"/>
          <w:szCs w:val="24"/>
        </w:rPr>
      </w:pPr>
      <w:r>
        <w:rPr>
          <w:rFonts w:hint="eastAsia" w:ascii="宋体" w:hAnsi="宋体"/>
          <w:sz w:val="24"/>
          <w:szCs w:val="24"/>
          <w:lang w:val="en-US" w:eastAsia="zh-CN"/>
        </w:rPr>
        <w:t>完成大堂板间墙、木门套、折叠门、消防门的搭建和安装；</w:t>
      </w:r>
    </w:p>
    <w:p>
      <w:pPr>
        <w:numPr>
          <w:ilvl w:val="0"/>
          <w:numId w:val="7"/>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安装布帘导轨并安装电动导轨布帘；</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设备电源线路安装</w:t>
      </w:r>
    </w:p>
    <w:p>
      <w:pPr>
        <w:numPr>
          <w:ilvl w:val="0"/>
          <w:numId w:val="8"/>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完成对原有主电源线及电箱的迁移；</w:t>
      </w:r>
    </w:p>
    <w:p>
      <w:pPr>
        <w:numPr>
          <w:ilvl w:val="0"/>
          <w:numId w:val="8"/>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完成设备电源及分区电源电箱的安装；</w:t>
      </w:r>
    </w:p>
    <w:p>
      <w:pPr>
        <w:numPr>
          <w:ilvl w:val="0"/>
          <w:numId w:val="8"/>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完成项目所需的电源线路布设安装；</w:t>
      </w:r>
    </w:p>
    <w:p>
      <w:pPr>
        <w:numPr>
          <w:ilvl w:val="0"/>
          <w:numId w:val="8"/>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完成项目线路导轨安装；</w:t>
      </w:r>
    </w:p>
    <w:p>
      <w:pPr>
        <w:numPr>
          <w:ilvl w:val="0"/>
          <w:numId w:val="8"/>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完成照明和指示灯安装：包括导轨筒灯（射灯）、消防应急灯、消防指示牌；</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扇灰和油漆工程</w:t>
      </w:r>
    </w:p>
    <w:p>
      <w:pPr>
        <w:numPr>
          <w:ilvl w:val="0"/>
          <w:numId w:val="9"/>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完成项目指定区域的柱体、墙体的扇灰工程；</w:t>
      </w:r>
    </w:p>
    <w:p>
      <w:pPr>
        <w:numPr>
          <w:ilvl w:val="0"/>
          <w:numId w:val="9"/>
        </w:numPr>
        <w:spacing w:line="360" w:lineRule="auto"/>
        <w:ind w:left="425" w:leftChars="0" w:hanging="425" w:firstLineChars="0"/>
        <w:outlineLvl w:val="3"/>
        <w:rPr>
          <w:rFonts w:hint="default" w:ascii="宋体" w:hAnsi="宋体"/>
          <w:sz w:val="24"/>
          <w:szCs w:val="24"/>
          <w:lang w:val="en-US" w:eastAsia="zh-CN"/>
        </w:rPr>
      </w:pPr>
      <w:r>
        <w:rPr>
          <w:rFonts w:hint="eastAsia" w:ascii="宋体" w:hAnsi="宋体"/>
          <w:sz w:val="24"/>
          <w:szCs w:val="24"/>
          <w:lang w:val="en-US" w:eastAsia="zh-CN"/>
        </w:rPr>
        <w:t>完成项目的油漆工程，部分墙体使用经调色的艺术漆，对天花开展喷漆工程。</w:t>
      </w:r>
    </w:p>
    <w:p>
      <w:pPr>
        <w:numPr>
          <w:ilvl w:val="0"/>
          <w:numId w:val="5"/>
        </w:numPr>
        <w:spacing w:line="360" w:lineRule="auto"/>
        <w:outlineLvl w:val="2"/>
        <w:rPr>
          <w:rFonts w:ascii="宋体" w:hAnsi="宋体"/>
          <w:b/>
          <w:bCs/>
          <w:sz w:val="24"/>
          <w:szCs w:val="24"/>
        </w:rPr>
      </w:pPr>
      <w:r>
        <w:rPr>
          <w:rFonts w:hint="eastAsia" w:ascii="宋体" w:hAnsi="宋体"/>
          <w:b/>
          <w:bCs/>
          <w:sz w:val="24"/>
          <w:szCs w:val="24"/>
          <w:lang w:val="en-US" w:eastAsia="zh-CN"/>
        </w:rPr>
        <w:t>地面及墙体装饰</w:t>
      </w:r>
    </w:p>
    <w:p>
      <w:pPr>
        <w:numPr>
          <w:ilvl w:val="0"/>
          <w:numId w:val="10"/>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完成项目区域的地面自流坪工程；</w:t>
      </w:r>
    </w:p>
    <w:p>
      <w:pPr>
        <w:numPr>
          <w:ilvl w:val="0"/>
          <w:numId w:val="10"/>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完成项目指定区域铺卷材地胶工程；</w:t>
      </w:r>
    </w:p>
    <w:p>
      <w:pPr>
        <w:numPr>
          <w:ilvl w:val="0"/>
          <w:numId w:val="10"/>
        </w:numPr>
        <w:spacing w:line="360" w:lineRule="auto"/>
        <w:ind w:left="425" w:leftChars="0" w:hanging="425" w:firstLineChars="0"/>
        <w:outlineLvl w:val="3"/>
        <w:rPr>
          <w:rFonts w:hint="eastAsia" w:ascii="宋体" w:hAnsi="宋体"/>
          <w:sz w:val="24"/>
          <w:szCs w:val="24"/>
          <w:lang w:val="en-US" w:eastAsia="zh-CN"/>
        </w:rPr>
      </w:pPr>
      <w:r>
        <w:rPr>
          <w:rFonts w:hint="eastAsia" w:ascii="宋体" w:hAnsi="宋体"/>
          <w:sz w:val="24"/>
          <w:szCs w:val="24"/>
          <w:lang w:val="en-US" w:eastAsia="zh-CN"/>
        </w:rPr>
        <w:t>完成项目背景墙的封底板、大堂方柱封圆体工程；</w:t>
      </w:r>
    </w:p>
    <w:p>
      <w:pPr>
        <w:spacing w:line="360" w:lineRule="auto"/>
        <w:outlineLvl w:val="9"/>
        <w:rPr>
          <w:rFonts w:ascii="宋体" w:hAnsi="宋体"/>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lang w:val="en-US" w:eastAsia="zh-CN"/>
        </w:rPr>
        <w:t>项目</w:t>
      </w:r>
      <w:r>
        <w:rPr>
          <w:rFonts w:hint="eastAsia" w:ascii="宋体" w:hAnsi="宋体"/>
          <w:b/>
          <w:bCs/>
          <w:sz w:val="24"/>
          <w:szCs w:val="24"/>
        </w:rPr>
        <w:t>技术要求</w:t>
      </w:r>
    </w:p>
    <w:p>
      <w:pPr>
        <w:pStyle w:val="18"/>
        <w:numPr>
          <w:ilvl w:val="0"/>
          <w:numId w:val="2"/>
        </w:numPr>
        <w:spacing w:line="360" w:lineRule="auto"/>
        <w:ind w:left="425" w:leftChars="0" w:hanging="425" w:firstLineChars="0"/>
        <w:outlineLvl w:val="1"/>
        <w:rPr>
          <w:rFonts w:ascii="宋体" w:hAnsi="宋体"/>
          <w:sz w:val="24"/>
          <w:szCs w:val="24"/>
        </w:rPr>
      </w:pPr>
      <w:r>
        <w:rPr>
          <w:rFonts w:hint="eastAsia" w:ascii="宋体" w:hAnsi="宋体"/>
          <w:sz w:val="24"/>
          <w:szCs w:val="24"/>
        </w:rPr>
        <w:t>标准依据</w:t>
      </w:r>
    </w:p>
    <w:p>
      <w:pPr>
        <w:spacing w:line="360" w:lineRule="auto"/>
        <w:ind w:firstLine="480" w:firstLineChars="200"/>
        <w:outlineLvl w:val="9"/>
        <w:rPr>
          <w:rFonts w:hint="eastAsia" w:ascii="宋体" w:hAnsi="宋体"/>
          <w:sz w:val="24"/>
          <w:szCs w:val="24"/>
        </w:rPr>
      </w:pPr>
      <w:r>
        <w:rPr>
          <w:rFonts w:hint="eastAsia" w:ascii="宋体" w:hAnsi="宋体"/>
          <w:sz w:val="24"/>
          <w:szCs w:val="24"/>
        </w:rPr>
        <w:t>施工过程应符合《工程施工图纸及施工组织设计》、《砌体工程施工质量验收规范GB50203-20113》、《建筑工程施工质量验收统一标准GB50300-20015》、《建筑拆除工程安全技术规范JGJ 147-2016》、《工程施工现场安全防护、场容卫生及消防保卫标准DB11/945-20</w:t>
      </w:r>
      <w:r>
        <w:rPr>
          <w:rFonts w:hint="eastAsia" w:ascii="宋体" w:hAnsi="宋体"/>
          <w:sz w:val="24"/>
          <w:szCs w:val="24"/>
          <w:lang w:eastAsia="zh-CN"/>
        </w:rPr>
        <w:t>2</w:t>
      </w:r>
      <w:r>
        <w:rPr>
          <w:rFonts w:hint="eastAsia" w:ascii="宋体" w:hAnsi="宋体"/>
          <w:sz w:val="24"/>
          <w:szCs w:val="24"/>
        </w:rPr>
        <w:t>》、《建设工程质量管理条例》及《住房城乡建设部财政部关于印发建设工程质量保证金管理办法的通知》等相关规范。</w:t>
      </w:r>
    </w:p>
    <w:p>
      <w:pPr>
        <w:pStyle w:val="18"/>
        <w:numPr>
          <w:ilvl w:val="0"/>
          <w:numId w:val="2"/>
        </w:numPr>
        <w:spacing w:line="360" w:lineRule="auto"/>
        <w:ind w:left="425" w:leftChars="0" w:hanging="425" w:firstLineChars="0"/>
        <w:outlineLvl w:val="1"/>
        <w:rPr>
          <w:rFonts w:ascii="宋体" w:hAnsi="宋体"/>
          <w:sz w:val="24"/>
          <w:szCs w:val="24"/>
        </w:rPr>
      </w:pPr>
      <w:r>
        <w:rPr>
          <w:rFonts w:hint="eastAsia" w:ascii="宋体" w:hAnsi="宋体"/>
          <w:sz w:val="24"/>
          <w:szCs w:val="24"/>
          <w:lang w:val="en-US" w:eastAsia="zh-CN"/>
        </w:rPr>
        <w:t>总体要求</w:t>
      </w:r>
    </w:p>
    <w:p>
      <w:pPr>
        <w:pStyle w:val="18"/>
        <w:numPr>
          <w:ilvl w:val="1"/>
          <w:numId w:val="2"/>
        </w:numPr>
        <w:spacing w:line="360" w:lineRule="auto"/>
        <w:ind w:left="987" w:leftChars="0" w:hanging="420" w:firstLineChars="0"/>
        <w:outlineLvl w:val="2"/>
        <w:rPr>
          <w:rFonts w:ascii="宋体" w:hAnsi="宋体"/>
          <w:sz w:val="24"/>
          <w:szCs w:val="24"/>
        </w:rPr>
      </w:pPr>
      <w:r>
        <w:rPr>
          <w:rFonts w:hint="eastAsia" w:ascii="宋体" w:hAnsi="宋体"/>
          <w:sz w:val="24"/>
          <w:szCs w:val="24"/>
          <w:lang w:val="en-US" w:eastAsia="zh-CN"/>
        </w:rPr>
        <w:t>施工要求：成交供应商须根据采购人最终确定的施工图以及采购人的实际要求进行施工。如在施工过程中发生图纸变更或删减工程量的，经监理或采购人的技术部门书面同意后，可在项目结算时对该部分工程费用进行增减调整，成交供应商不得因此向采购人提出任何形式的补偿。</w:t>
      </w:r>
      <w:r>
        <w:rPr>
          <w:rFonts w:hint="eastAsia" w:ascii="宋体" w:hAnsi="宋体"/>
          <w:color w:val="FF0000"/>
          <w:sz w:val="24"/>
          <w:szCs w:val="24"/>
          <w:lang w:val="en-US" w:eastAsia="zh-CN"/>
        </w:rPr>
        <w:t>提供承诺函</w:t>
      </w:r>
      <w:r>
        <w:rPr>
          <w:rFonts w:hint="eastAsia" w:ascii="宋体" w:hAnsi="宋体"/>
          <w:sz w:val="24"/>
          <w:szCs w:val="24"/>
          <w:lang w:val="en-US" w:eastAsia="zh-CN"/>
        </w:rPr>
        <w:t>。</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质量要求：设计要求符合建设工程设计的技术规范及本项目用户需求书的要求，施工要求符合现行国家施工验收规范合格标准，且必须满足采购人的使用要求。</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★响应供应商如获成交资格，不得将本项目以任何形式分包或转包给第三方，如有违反，采购人有权终止与成交供应商签订的合同。</w:t>
      </w:r>
      <w:r>
        <w:rPr>
          <w:rFonts w:hint="eastAsia" w:ascii="宋体" w:hAnsi="宋体"/>
          <w:color w:val="FF0000"/>
          <w:sz w:val="24"/>
          <w:szCs w:val="24"/>
          <w:lang w:val="en-US" w:eastAsia="zh-CN"/>
        </w:rPr>
        <w:t>提供承诺函</w:t>
      </w:r>
      <w:r>
        <w:rPr>
          <w:rFonts w:hint="eastAsia" w:ascii="宋体" w:hAnsi="宋体"/>
          <w:sz w:val="24"/>
          <w:szCs w:val="24"/>
          <w:lang w:val="en-US" w:eastAsia="zh-CN"/>
        </w:rPr>
        <w:t>。</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鉴于本项目自身特点，采购人有权在项目实施过程中根据需要对实施方案进行调整和修改。成交供应商须承诺无条件根据采购人的要求或意见对施工方案进行调整和补充，直至采购人最终确认后方可实施，并在采购人规定的时间内完成所有工程项目包括并不限于工程施工、设备（材料）的现场制作及采购、运输、安装、布置，因此产生的一切费用包含在投标总价内。</w:t>
      </w:r>
      <w:r>
        <w:rPr>
          <w:rFonts w:hint="eastAsia" w:ascii="宋体" w:hAnsi="宋体"/>
          <w:color w:val="FF0000"/>
          <w:sz w:val="24"/>
          <w:szCs w:val="24"/>
          <w:lang w:val="en-US" w:eastAsia="zh-CN"/>
        </w:rPr>
        <w:t>提供承诺函</w:t>
      </w:r>
      <w:r>
        <w:rPr>
          <w:rFonts w:hint="eastAsia" w:ascii="宋体" w:hAnsi="宋体"/>
          <w:sz w:val="24"/>
          <w:szCs w:val="24"/>
          <w:lang w:val="en-US" w:eastAsia="zh-CN"/>
        </w:rPr>
        <w:t>。</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成交供应商须严格遵守国家、省、市有关防火、施工安全、文明施工、夜间施工、环卫和城管、工程人员的劳务关系等规定，建立相关规章制度，并提供必要的防护措施，如因响应供应商自身措施不力造成事故责任的，由响应供应商自行承担所有责任和因此产生的一切费用，采购人不承担任何连带责任。</w:t>
      </w:r>
      <w:r>
        <w:rPr>
          <w:rFonts w:hint="eastAsia" w:ascii="宋体" w:hAnsi="宋体"/>
          <w:color w:val="FF0000"/>
          <w:sz w:val="24"/>
          <w:szCs w:val="24"/>
          <w:lang w:val="en-US" w:eastAsia="zh-CN"/>
        </w:rPr>
        <w:t>提供承诺函</w:t>
      </w:r>
      <w:r>
        <w:rPr>
          <w:rFonts w:hint="eastAsia" w:ascii="宋体" w:hAnsi="宋体"/>
          <w:sz w:val="24"/>
          <w:szCs w:val="24"/>
          <w:lang w:val="en-US" w:eastAsia="zh-CN"/>
        </w:rPr>
        <w:t>。</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如有需要，响应供应商须按照法律规定或程序负责完成相关的施工安装许可报批手续，该费用包含在投标总价内。</w:t>
      </w:r>
    </w:p>
    <w:p>
      <w:pPr>
        <w:pStyle w:val="18"/>
        <w:numPr>
          <w:ilvl w:val="0"/>
          <w:numId w:val="2"/>
        </w:numPr>
        <w:spacing w:line="360" w:lineRule="auto"/>
        <w:ind w:left="567" w:leftChars="0" w:hanging="420" w:firstLineChars="0"/>
        <w:outlineLvl w:val="1"/>
        <w:rPr>
          <w:rFonts w:hint="eastAsia" w:ascii="宋体" w:hAnsi="宋体"/>
          <w:sz w:val="24"/>
          <w:szCs w:val="24"/>
          <w:lang w:val="en-US" w:eastAsia="zh-CN"/>
        </w:rPr>
      </w:pPr>
      <w:r>
        <w:rPr>
          <w:rFonts w:hint="eastAsia" w:ascii="宋体" w:hAnsi="宋体"/>
          <w:sz w:val="24"/>
          <w:szCs w:val="24"/>
          <w:lang w:val="en-US" w:eastAsia="zh-CN"/>
        </w:rPr>
        <w:t>技术要求</w:t>
      </w:r>
    </w:p>
    <w:p>
      <w:pPr>
        <w:pStyle w:val="18"/>
        <w:numPr>
          <w:ilvl w:val="1"/>
          <w:numId w:val="2"/>
        </w:numPr>
        <w:spacing w:line="360" w:lineRule="auto"/>
        <w:ind w:left="987" w:leftChars="0" w:hanging="420" w:firstLineChars="0"/>
        <w:outlineLvl w:val="2"/>
        <w:rPr>
          <w:rFonts w:ascii="宋体" w:hAnsi="宋体"/>
          <w:sz w:val="24"/>
          <w:szCs w:val="24"/>
        </w:rPr>
      </w:pPr>
      <w:r>
        <w:rPr>
          <w:rFonts w:hint="eastAsia" w:ascii="宋体" w:hAnsi="宋体"/>
          <w:sz w:val="24"/>
          <w:szCs w:val="24"/>
          <w:lang w:val="en-US" w:eastAsia="zh-CN"/>
        </w:rPr>
        <w:t>成果要求：</w:t>
      </w:r>
    </w:p>
    <w:p>
      <w:pPr>
        <w:pStyle w:val="18"/>
        <w:numPr>
          <w:ilvl w:val="0"/>
          <w:numId w:val="11"/>
        </w:numPr>
        <w:spacing w:line="360" w:lineRule="auto"/>
        <w:ind w:left="1407" w:leftChars="0" w:hanging="420" w:firstLineChars="0"/>
        <w:outlineLvl w:val="3"/>
        <w:rPr>
          <w:rFonts w:ascii="宋体" w:hAnsi="宋体"/>
          <w:sz w:val="24"/>
          <w:szCs w:val="24"/>
        </w:rPr>
      </w:pPr>
      <w:r>
        <w:rPr>
          <w:rFonts w:hint="eastAsia" w:ascii="宋体" w:hAnsi="宋体"/>
          <w:sz w:val="24"/>
          <w:szCs w:val="24"/>
          <w:lang w:val="en-US" w:eastAsia="zh-CN"/>
        </w:rPr>
        <w:t>响应供应商须根据采购人提供的资料（图纸及清单）提供深化设计方案</w:t>
      </w:r>
      <w:r>
        <w:rPr>
          <w:rFonts w:hint="eastAsia" w:ascii="宋体" w:hAnsi="宋体"/>
          <w:sz w:val="24"/>
          <w:szCs w:val="24"/>
        </w:rPr>
        <w:t>及全套深化设计图纸</w:t>
      </w:r>
      <w:r>
        <w:rPr>
          <w:rFonts w:hint="eastAsia" w:ascii="宋体" w:hAnsi="宋体"/>
          <w:sz w:val="24"/>
          <w:szCs w:val="24"/>
          <w:lang w:val="en-US" w:eastAsia="zh-CN"/>
        </w:rPr>
        <w:t>，并出具项目竣工图</w:t>
      </w:r>
      <w:r>
        <w:rPr>
          <w:rFonts w:hint="eastAsia" w:ascii="宋体" w:hAnsi="宋体"/>
          <w:color w:val="FF0000"/>
          <w:sz w:val="24"/>
          <w:szCs w:val="24"/>
          <w:lang w:val="en-US" w:eastAsia="zh-CN"/>
        </w:rPr>
        <w:t>（须包含项目工程的机电图纸）</w:t>
      </w:r>
      <w:r>
        <w:rPr>
          <w:rFonts w:hint="eastAsia" w:ascii="宋体" w:hAnsi="宋体"/>
          <w:sz w:val="24"/>
          <w:szCs w:val="24"/>
          <w:lang w:val="en-US" w:eastAsia="zh-CN"/>
        </w:rPr>
        <w:t>及竣工清单。</w:t>
      </w:r>
    </w:p>
    <w:p>
      <w:pPr>
        <w:pStyle w:val="18"/>
        <w:numPr>
          <w:ilvl w:val="0"/>
          <w:numId w:val="11"/>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项目完成</w:t>
      </w:r>
      <w:r>
        <w:rPr>
          <w:rFonts w:hint="eastAsia" w:ascii="宋体" w:hAnsi="宋体"/>
          <w:sz w:val="24"/>
          <w:szCs w:val="24"/>
          <w:lang w:val="en-US" w:eastAsia="zh-CN"/>
        </w:rPr>
        <w:t>后，</w:t>
      </w:r>
      <w:r>
        <w:rPr>
          <w:rFonts w:hint="eastAsia" w:ascii="宋体" w:hAnsi="宋体"/>
          <w:sz w:val="24"/>
          <w:szCs w:val="24"/>
        </w:rPr>
        <w:t>成交供应商须</w:t>
      </w:r>
      <w:r>
        <w:rPr>
          <w:rFonts w:hint="eastAsia" w:ascii="宋体" w:hAnsi="宋体"/>
          <w:sz w:val="24"/>
          <w:szCs w:val="24"/>
          <w:lang w:val="en-US" w:eastAsia="zh-CN"/>
        </w:rPr>
        <w:t>按</w:t>
      </w:r>
      <w:r>
        <w:rPr>
          <w:rFonts w:hint="eastAsia" w:ascii="宋体" w:hAnsi="宋体"/>
          <w:sz w:val="24"/>
          <w:szCs w:val="24"/>
        </w:rPr>
        <w:t>采购人</w:t>
      </w:r>
      <w:r>
        <w:rPr>
          <w:rFonts w:hint="eastAsia" w:ascii="宋体" w:hAnsi="宋体"/>
          <w:sz w:val="24"/>
          <w:szCs w:val="24"/>
          <w:lang w:val="en-US" w:eastAsia="zh-CN"/>
        </w:rPr>
        <w:t>要求</w:t>
      </w:r>
      <w:r>
        <w:rPr>
          <w:rFonts w:hint="eastAsia" w:ascii="宋体" w:hAnsi="宋体"/>
          <w:sz w:val="24"/>
          <w:szCs w:val="24"/>
        </w:rPr>
        <w:t>提供竣工报告、竣工图及竣工清单。</w:t>
      </w:r>
    </w:p>
    <w:p>
      <w:pPr>
        <w:pStyle w:val="18"/>
        <w:numPr>
          <w:ilvl w:val="0"/>
          <w:numId w:val="11"/>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响应供应商如获中标资格，除上述内容外，须按采购人在本项目实施过程中提出的其他改造意见和建议，提供相关设计方案，经采购人同意后方可实施，因此产生的一切费用包含在投标总价内，采购人无须因设计方案的变更再另行支付任何费用。</w:t>
      </w:r>
      <w:r>
        <w:rPr>
          <w:rFonts w:hint="eastAsia" w:ascii="宋体" w:hAnsi="宋体"/>
          <w:color w:val="FF0000"/>
          <w:sz w:val="24"/>
          <w:szCs w:val="24"/>
          <w:lang w:eastAsia="zh-CN"/>
        </w:rPr>
        <w:t>提供承诺函</w:t>
      </w:r>
      <w:r>
        <w:rPr>
          <w:rFonts w:hint="eastAsia" w:ascii="宋体" w:hAnsi="宋体"/>
          <w:sz w:val="24"/>
          <w:szCs w:val="24"/>
        </w:rPr>
        <w:t>。</w:t>
      </w:r>
    </w:p>
    <w:p>
      <w:pPr>
        <w:pStyle w:val="18"/>
        <w:numPr>
          <w:ilvl w:val="0"/>
          <w:numId w:val="11"/>
        </w:numPr>
        <w:spacing w:line="360" w:lineRule="auto"/>
        <w:ind w:left="1407" w:leftChars="0" w:hanging="420" w:firstLineChars="0"/>
        <w:outlineLvl w:val="3"/>
        <w:rPr>
          <w:rFonts w:ascii="宋体" w:hAnsi="宋体"/>
          <w:sz w:val="24"/>
          <w:szCs w:val="24"/>
        </w:rPr>
      </w:pPr>
      <w:r>
        <w:rPr>
          <w:rFonts w:hint="eastAsia" w:ascii="宋体" w:hAnsi="宋体"/>
          <w:sz w:val="24"/>
          <w:szCs w:val="24"/>
        </w:rPr>
        <w:t>▲响应供应商须在响应文件中提供完成本项目所需的配套设备设施采购清单（须包含设备设施的品牌、规格型号、生产厂家、产地、技术指标、数量、单价及设备采购清单对应的产品样册）。上述设备设施在项目实施过程中如因设计方案的调整需要变更的，须提供与投标时承诺的同等或高于招标要求的质量水平档次的设备设施，否则，采购人有权不予接受。</w:t>
      </w:r>
      <w:r>
        <w:rPr>
          <w:rFonts w:hint="eastAsia" w:ascii="宋体" w:hAnsi="宋体"/>
          <w:color w:val="FF0000"/>
          <w:sz w:val="24"/>
          <w:szCs w:val="24"/>
          <w:lang w:eastAsia="zh-CN"/>
        </w:rPr>
        <w:t>提供承诺函</w:t>
      </w:r>
      <w:r>
        <w:rPr>
          <w:rFonts w:hint="eastAsia" w:ascii="宋体" w:hAnsi="宋体"/>
          <w:sz w:val="24"/>
          <w:szCs w:val="24"/>
        </w:rPr>
        <w:t>。</w:t>
      </w:r>
    </w:p>
    <w:p>
      <w:pPr>
        <w:pStyle w:val="18"/>
        <w:numPr>
          <w:ilvl w:val="1"/>
          <w:numId w:val="2"/>
        </w:numPr>
        <w:spacing w:line="360" w:lineRule="auto"/>
        <w:ind w:left="987" w:leftChars="0" w:hanging="420" w:firstLineChars="0"/>
        <w:outlineLvl w:val="2"/>
        <w:rPr>
          <w:rFonts w:ascii="宋体" w:hAnsi="宋体"/>
          <w:sz w:val="24"/>
          <w:szCs w:val="24"/>
        </w:rPr>
      </w:pPr>
      <w:r>
        <w:rPr>
          <w:rFonts w:hint="eastAsia" w:ascii="宋体" w:hAnsi="宋体"/>
          <w:sz w:val="24"/>
          <w:szCs w:val="24"/>
          <w:lang w:val="en-US" w:eastAsia="zh-CN"/>
        </w:rPr>
        <w:t>施工要求：</w:t>
      </w:r>
    </w:p>
    <w:p>
      <w:pPr>
        <w:pStyle w:val="18"/>
        <w:numPr>
          <w:ilvl w:val="0"/>
          <w:numId w:val="12"/>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响应供应商拟派本项目的所有施工人员必须遵守采购人的《外来施工人员管理规定》、《外来施工单位消防安全管理规定》、《动火申请规定》、《安全用电规定》等制度和其它相关规定；文明施工，不准大声呼喊、喧哗，不准随便进入与施工无关的区域；每日完工后，应收拾好工具、材料，搞好施工现场清洁卫生才能离开项目现场。</w:t>
      </w:r>
    </w:p>
    <w:p>
      <w:pPr>
        <w:pStyle w:val="18"/>
        <w:numPr>
          <w:ilvl w:val="0"/>
          <w:numId w:val="12"/>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施工时间：为确保采购人的工作不受影响，所有施工须分段分时，有噪音施工和动火施工工作须提前1天向采购人申请，经采购人协调后根据当日实际情况安排施工时间（响应供应商需考虑施工期间因采购人的工作需要暂时停工的情况，并无条件配合采购人合理调整施工作业时间）。</w:t>
      </w:r>
    </w:p>
    <w:p>
      <w:pPr>
        <w:pStyle w:val="18"/>
        <w:numPr>
          <w:ilvl w:val="0"/>
          <w:numId w:val="12"/>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施工期间不得影响采购人的正常运营，不得影响周边环境、公共设施及人员安全，并应对施工现场进行安全保护及安全围蔽措施。如因施工原因造成人员伤亡或财务损失的，一切责任及损失均由成交供应商自行承担。</w:t>
      </w:r>
    </w:p>
    <w:p>
      <w:pPr>
        <w:pStyle w:val="18"/>
        <w:numPr>
          <w:ilvl w:val="0"/>
          <w:numId w:val="12"/>
        </w:numPr>
        <w:spacing w:line="360" w:lineRule="auto"/>
        <w:ind w:left="1407" w:leftChars="0" w:hanging="420" w:firstLineChars="0"/>
        <w:outlineLvl w:val="3"/>
        <w:rPr>
          <w:rFonts w:ascii="宋体" w:hAnsi="宋体"/>
          <w:sz w:val="24"/>
          <w:szCs w:val="24"/>
        </w:rPr>
      </w:pPr>
      <w:r>
        <w:rPr>
          <w:rFonts w:hint="eastAsia" w:ascii="宋体" w:hAnsi="宋体"/>
          <w:sz w:val="24"/>
          <w:szCs w:val="24"/>
        </w:rPr>
        <w:t>由于项目现场场地紧张，本项目不提供堆放建筑垃圾的场地，响应供应商须及时运走因施工产生的垃圾，并采用分区域分时段施工方式。</w:t>
      </w:r>
    </w:p>
    <w:p>
      <w:pPr>
        <w:pStyle w:val="18"/>
        <w:numPr>
          <w:ilvl w:val="1"/>
          <w:numId w:val="2"/>
        </w:numPr>
        <w:spacing w:line="360" w:lineRule="auto"/>
        <w:ind w:left="987" w:leftChars="0" w:hanging="420" w:firstLineChars="0"/>
        <w:outlineLvl w:val="2"/>
        <w:rPr>
          <w:rFonts w:ascii="宋体" w:hAnsi="宋体"/>
          <w:sz w:val="24"/>
          <w:szCs w:val="24"/>
        </w:rPr>
      </w:pPr>
      <w:r>
        <w:rPr>
          <w:rFonts w:hint="eastAsia" w:ascii="宋体" w:hAnsi="宋体"/>
          <w:sz w:val="24"/>
          <w:szCs w:val="24"/>
          <w:lang w:val="en-US" w:eastAsia="zh-CN"/>
        </w:rPr>
        <w:t>拟派本项目的技术服务团队要求：</w:t>
      </w:r>
    </w:p>
    <w:p>
      <w:pPr>
        <w:pStyle w:val="18"/>
        <w:numPr>
          <w:ilvl w:val="0"/>
          <w:numId w:val="13"/>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▲响应供应商须在响应文件中须提供拟任本项目的项目经理、</w:t>
      </w:r>
      <w:r>
        <w:rPr>
          <w:rFonts w:hint="eastAsia" w:ascii="宋体" w:hAnsi="宋体"/>
          <w:sz w:val="24"/>
          <w:szCs w:val="24"/>
          <w:lang w:val="en-US" w:eastAsia="zh-CN"/>
        </w:rPr>
        <w:t>施工</w:t>
      </w:r>
      <w:r>
        <w:rPr>
          <w:rFonts w:hint="eastAsia" w:ascii="宋体" w:hAnsi="宋体"/>
          <w:sz w:val="24"/>
          <w:szCs w:val="24"/>
        </w:rPr>
        <w:t>负责人，并在响应文件中提供上述人员的二代身份证、资格证（如有）。</w:t>
      </w:r>
    </w:p>
    <w:p>
      <w:pPr>
        <w:pStyle w:val="18"/>
        <w:numPr>
          <w:ilvl w:val="0"/>
          <w:numId w:val="13"/>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响应供应商须在响应文件中承诺上述人员在项目实施过程中应驻场服务，未经采购人同意，成交供应商不得擅自调换和撤离（拟任本项目的项目经理须将项目经理资格证交采购人保管，项目完成后方可取回），否则，视为违约，采购人有权终止合同，因此产生的一切损失由成交供应商自行承担，造成采购人经济损失的，由成交供应商承担。提供承诺函。</w:t>
      </w:r>
    </w:p>
    <w:p>
      <w:pPr>
        <w:pStyle w:val="18"/>
        <w:numPr>
          <w:ilvl w:val="0"/>
          <w:numId w:val="13"/>
        </w:numPr>
        <w:spacing w:line="360" w:lineRule="auto"/>
        <w:ind w:left="1407" w:leftChars="0" w:hanging="420" w:firstLineChars="0"/>
        <w:outlineLvl w:val="3"/>
        <w:rPr>
          <w:rFonts w:hint="eastAsia" w:ascii="宋体" w:hAnsi="宋体"/>
          <w:sz w:val="24"/>
          <w:szCs w:val="24"/>
        </w:rPr>
      </w:pPr>
      <w:r>
        <w:rPr>
          <w:rFonts w:hint="eastAsia" w:ascii="宋体" w:hAnsi="宋体"/>
          <w:sz w:val="24"/>
          <w:szCs w:val="24"/>
        </w:rPr>
        <w:t>★成交供应商须负责其拟派本项目的所有现场技术服务人员的人身意外保险，因此产生的一切费用须已包含在投标总价内。</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配套设备（货物）的供货、安装调试及验收要求：</w:t>
      </w:r>
    </w:p>
    <w:p>
      <w:pPr>
        <w:pStyle w:val="18"/>
        <w:numPr>
          <w:ilvl w:val="0"/>
          <w:numId w:val="14"/>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运输要求：成交供应商须负责所有货物（设备）从出厂到项目现场的运输（包括一次和二次运输）、搬运、就位等工作，因此产生的一切费用须已包含在投标总价内。</w:t>
      </w:r>
    </w:p>
    <w:p>
      <w:pPr>
        <w:pStyle w:val="18"/>
        <w:numPr>
          <w:ilvl w:val="0"/>
          <w:numId w:val="14"/>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现场保管：所有货物（设备）在项目验收完成前的项目现场保管工作均由成交供应商自行负责，因此产生的一切费用须已包含在投标总价内。</w:t>
      </w:r>
    </w:p>
    <w:p>
      <w:pPr>
        <w:pStyle w:val="18"/>
        <w:numPr>
          <w:ilvl w:val="0"/>
          <w:numId w:val="14"/>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保险：成交供应商须负责所有货物（设备）在验收合格前的一切保险费用，包含但不限于运输、装卸车、货物现场的卸货（由采购人指定卸货地点）等，该等费用须已包含在投标总价内。</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安装调试及备品备件要求：</w:t>
      </w:r>
    </w:p>
    <w:p>
      <w:pPr>
        <w:pStyle w:val="18"/>
        <w:numPr>
          <w:ilvl w:val="0"/>
          <w:numId w:val="15"/>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货物（设备）货到项目现场的拆箱、安装、调试等项工作均由成交供应商负责，但必须在采购人的指定人员的参与下进行。</w:t>
      </w:r>
    </w:p>
    <w:p>
      <w:pPr>
        <w:pStyle w:val="18"/>
        <w:numPr>
          <w:ilvl w:val="0"/>
          <w:numId w:val="15"/>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成交供应商负责本项目所有货物（设备）在项目现场的安装、调试，与此相关的一切风险由成交供应商自行承担，采购人不承担任何连带责任。</w:t>
      </w:r>
    </w:p>
    <w:p>
      <w:pPr>
        <w:pStyle w:val="18"/>
        <w:numPr>
          <w:ilvl w:val="0"/>
          <w:numId w:val="15"/>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安装所需工具、设施、物料等均由成交供应商自备，并自费运到现场，完工后自行搬走。</w:t>
      </w:r>
    </w:p>
    <w:p>
      <w:pPr>
        <w:pStyle w:val="18"/>
        <w:numPr>
          <w:ilvl w:val="0"/>
          <w:numId w:val="15"/>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货物（设备）安装过程中涉及的所有相关的配件、管线等材料的费用须已包含在投标总价内，响应供应商如获中标资格，不得再行收取额外费用。</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验收要求：</w:t>
      </w:r>
    </w:p>
    <w:p>
      <w:pPr>
        <w:pStyle w:val="18"/>
        <w:numPr>
          <w:ilvl w:val="0"/>
          <w:numId w:val="16"/>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工程验收由采购人组织，经验收合格后由双方签订工程验收合格证书。</w:t>
      </w:r>
    </w:p>
    <w:p>
      <w:pPr>
        <w:pStyle w:val="18"/>
        <w:numPr>
          <w:ilvl w:val="0"/>
          <w:numId w:val="16"/>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隐蔽工程必须做好中间验收工作，验收时必须有采购人的签字确认，验收不合格的隐蔽项目不能进行隐蔽工程施工和继续下一道工序施工。未经过采购人确认的，采购人有权责令其返工或停工，由此造成损失的由成交供应商自负。</w:t>
      </w:r>
    </w:p>
    <w:p>
      <w:pPr>
        <w:pStyle w:val="18"/>
        <w:numPr>
          <w:ilvl w:val="0"/>
          <w:numId w:val="16"/>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成交供应商在工程竣工验收时，应向采购人提供符合GB/T50328-01《建设工程文件归档整理规范》的要求规格编制成册的工程竣工图及有关技术档案资料。</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质量保证及售后服务要求：</w:t>
      </w:r>
    </w:p>
    <w:p>
      <w:pPr>
        <w:pStyle w:val="18"/>
        <w:numPr>
          <w:ilvl w:val="0"/>
          <w:numId w:val="17"/>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项目质量标准应符合《工程施工质量验收规范》及国家相关标准，达到合格标准。</w:t>
      </w:r>
    </w:p>
    <w:p>
      <w:pPr>
        <w:pStyle w:val="18"/>
        <w:numPr>
          <w:ilvl w:val="0"/>
          <w:numId w:val="17"/>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响应供应商必须具有科学的质量管理体系，在投标时须提交描述施工、验收等各个阶段的质量保证标准及措施的资料。</w:t>
      </w:r>
    </w:p>
    <w:p>
      <w:pPr>
        <w:pStyle w:val="18"/>
        <w:numPr>
          <w:ilvl w:val="0"/>
          <w:numId w:val="17"/>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本项目质量不符合设计要求或质量不合格者，采购人有权要求成交供应商停工和返工，返工费用由成交供应商承担，且工期不予顺延。</w:t>
      </w:r>
    </w:p>
    <w:p>
      <w:pPr>
        <w:pStyle w:val="18"/>
        <w:numPr>
          <w:ilvl w:val="0"/>
          <w:numId w:val="17"/>
        </w:numPr>
        <w:spacing w:line="360" w:lineRule="auto"/>
        <w:ind w:left="1407" w:leftChars="0" w:hanging="420" w:firstLineChars="0"/>
        <w:outlineLvl w:val="3"/>
        <w:rPr>
          <w:rFonts w:hint="eastAsia" w:ascii="宋体" w:hAnsi="宋体"/>
          <w:sz w:val="24"/>
          <w:szCs w:val="24"/>
          <w:lang w:val="en-US" w:eastAsia="zh-CN"/>
        </w:rPr>
      </w:pPr>
      <w:r>
        <w:rPr>
          <w:rFonts w:hint="eastAsia" w:ascii="宋体" w:hAnsi="宋体"/>
          <w:sz w:val="24"/>
          <w:szCs w:val="24"/>
          <w:lang w:val="en-US" w:eastAsia="zh-CN"/>
        </w:rPr>
        <w:t>本项目工程的保修期按建设部《建设工程质量管理条例》执行，且不得少于</w:t>
      </w:r>
      <w:r>
        <w:rPr>
          <w:rFonts w:hint="eastAsia" w:ascii="宋体" w:hAnsi="宋体"/>
          <w:sz w:val="24"/>
          <w:szCs w:val="24"/>
          <w:u w:val="single"/>
          <w:lang w:val="en-US" w:eastAsia="zh-CN"/>
        </w:rPr>
        <w:t xml:space="preserve"> 2 </w:t>
      </w:r>
      <w:r>
        <w:rPr>
          <w:rFonts w:hint="eastAsia" w:ascii="宋体" w:hAnsi="宋体"/>
          <w:sz w:val="24"/>
          <w:szCs w:val="24"/>
          <w:lang w:val="en-US" w:eastAsia="zh-CN"/>
        </w:rPr>
        <w:t>年。保修期自竣工验收签字之日起计，在保修期内因施工质量而造成返修，其费用由成交供应商负责。成交供应商向采购人提交竣工验收报告时，应当向采购人出具质量保修书；质量保修书应当明确建设工程的保修范围、保修期限和保修责任等。</w:t>
      </w:r>
    </w:p>
    <w:p>
      <w:pPr>
        <w:pStyle w:val="18"/>
        <w:numPr>
          <w:ilvl w:val="0"/>
          <w:numId w:val="2"/>
        </w:numPr>
        <w:spacing w:line="360" w:lineRule="auto"/>
        <w:ind w:left="567" w:leftChars="0" w:hanging="420" w:firstLineChars="0"/>
        <w:outlineLvl w:val="1"/>
        <w:rPr>
          <w:rFonts w:hint="eastAsia" w:ascii="宋体" w:hAnsi="宋体"/>
          <w:sz w:val="24"/>
          <w:szCs w:val="24"/>
          <w:lang w:val="en-US" w:eastAsia="zh-CN"/>
        </w:rPr>
      </w:pPr>
      <w:r>
        <w:rPr>
          <w:rFonts w:hint="eastAsia" w:ascii="宋体" w:hAnsi="宋体"/>
          <w:sz w:val="24"/>
          <w:szCs w:val="24"/>
          <w:lang w:val="en-US" w:eastAsia="zh-CN"/>
        </w:rPr>
        <w:t>违约责任</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成交供应商必须按投标时承诺的施工工期编制施工方案并按批准的方案组织施工。在施工过程中如施工队伍劳动力、施工机械不符合施工方案的要求，采购人有权要求其调整充实力量；当成交供应商不采取有效措施或措施不力，工程形象进度延误达到15天时，采购人有权单方面终止合同，另聘施工单位进行施工，因此产生的一切费用由成交供应商负责。</w:t>
      </w:r>
    </w:p>
    <w:p>
      <w:pPr>
        <w:pStyle w:val="18"/>
        <w:numPr>
          <w:ilvl w:val="1"/>
          <w:numId w:val="2"/>
        </w:numPr>
        <w:spacing w:line="360" w:lineRule="auto"/>
        <w:ind w:left="987" w:leftChars="0" w:hanging="420" w:firstLineChars="0"/>
        <w:outlineLvl w:val="2"/>
        <w:rPr>
          <w:rFonts w:hint="eastAsia" w:ascii="宋体" w:hAnsi="宋体"/>
          <w:sz w:val="24"/>
          <w:szCs w:val="24"/>
          <w:lang w:val="en-US" w:eastAsia="zh-CN"/>
        </w:rPr>
      </w:pPr>
      <w:r>
        <w:rPr>
          <w:rFonts w:hint="eastAsia" w:ascii="宋体" w:hAnsi="宋体"/>
          <w:sz w:val="24"/>
          <w:szCs w:val="24"/>
          <w:lang w:val="en-US" w:eastAsia="zh-CN"/>
        </w:rPr>
        <w:t>延期处罚：因成交供应商的原因造成工期延误的，按合同总价的10%收取违约金。逾期超过30日的，采购人有权提前解除合同。提前解除合同的通知送达成交供应商时即生效。</w:t>
      </w:r>
    </w:p>
    <w:p>
      <w:pPr>
        <w:pStyle w:val="18"/>
        <w:widowControl w:val="0"/>
        <w:numPr>
          <w:ilvl w:val="0"/>
          <w:numId w:val="0"/>
        </w:numPr>
        <w:spacing w:line="360" w:lineRule="auto"/>
        <w:jc w:val="both"/>
        <w:outlineLvl w:val="9"/>
        <w:rPr>
          <w:rFonts w:hint="eastAsia" w:ascii="宋体" w:hAnsi="宋体"/>
          <w:sz w:val="24"/>
          <w:szCs w:val="24"/>
          <w:lang w:val="en-US" w:eastAsia="zh-CN"/>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rPr>
        <w:t>商务要求</w:t>
      </w:r>
    </w:p>
    <w:p>
      <w:pPr>
        <w:pStyle w:val="18"/>
        <w:numPr>
          <w:ilvl w:val="0"/>
          <w:numId w:val="18"/>
        </w:numPr>
        <w:spacing w:line="360" w:lineRule="auto"/>
        <w:ind w:left="567" w:leftChars="0" w:hanging="420" w:firstLineChars="0"/>
        <w:outlineLvl w:val="1"/>
        <w:rPr>
          <w:rFonts w:ascii="宋体" w:hAnsi="宋体"/>
          <w:sz w:val="24"/>
          <w:szCs w:val="24"/>
        </w:rPr>
      </w:pPr>
      <w:r>
        <w:rPr>
          <w:rFonts w:hint="eastAsia" w:ascii="宋体" w:hAnsi="宋体"/>
          <w:sz w:val="24"/>
          <w:szCs w:val="24"/>
          <w:lang w:val="en-US" w:eastAsia="zh-CN"/>
        </w:rPr>
        <w:t>基本要求</w:t>
      </w:r>
    </w:p>
    <w:p>
      <w:pPr>
        <w:pStyle w:val="18"/>
        <w:numPr>
          <w:ilvl w:val="1"/>
          <w:numId w:val="18"/>
        </w:numPr>
        <w:spacing w:line="360" w:lineRule="auto"/>
        <w:ind w:left="987" w:leftChars="0" w:hanging="420" w:firstLineChars="0"/>
        <w:outlineLvl w:val="2"/>
        <w:rPr>
          <w:rFonts w:ascii="宋体" w:hAnsi="宋体"/>
          <w:sz w:val="24"/>
          <w:szCs w:val="24"/>
        </w:rPr>
      </w:pPr>
      <w:r>
        <w:rPr>
          <w:rFonts w:hint="eastAsia" w:ascii="宋体" w:hAnsi="宋体"/>
          <w:sz w:val="24"/>
          <w:szCs w:val="24"/>
          <w:lang w:val="en-US" w:eastAsia="zh-CN"/>
        </w:rPr>
        <w:t>供应商须</w:t>
      </w:r>
      <w:r>
        <w:rPr>
          <w:rFonts w:hint="eastAsia" w:ascii="宋体" w:hAnsi="宋体"/>
          <w:sz w:val="24"/>
          <w:szCs w:val="24"/>
        </w:rPr>
        <w:t>参照</w:t>
      </w:r>
      <w:r>
        <w:rPr>
          <w:rFonts w:hint="eastAsia" w:ascii="宋体" w:hAnsi="宋体"/>
          <w:sz w:val="24"/>
          <w:szCs w:val="24"/>
          <w:lang w:val="en-US" w:eastAsia="zh-CN"/>
        </w:rPr>
        <w:t>项目</w:t>
      </w:r>
      <w:r>
        <w:rPr>
          <w:rFonts w:hint="eastAsia" w:ascii="宋体" w:hAnsi="宋体"/>
          <w:sz w:val="24"/>
          <w:szCs w:val="24"/>
        </w:rPr>
        <w:t>清单及现场实际情况进行深化，自行编制工程量报价清单。</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响应供应商须在响应文件中提供拟采取的管理方式及管理规章制度</w:t>
      </w:r>
      <w:r>
        <w:rPr>
          <w:rFonts w:hint="eastAsia" w:ascii="宋体" w:hAnsi="宋体"/>
          <w:sz w:val="24"/>
          <w:szCs w:val="24"/>
          <w:lang w:eastAsia="zh-CN"/>
        </w:rPr>
        <w:t>，</w:t>
      </w:r>
      <w:r>
        <w:rPr>
          <w:rFonts w:hint="eastAsia" w:ascii="宋体" w:hAnsi="宋体"/>
          <w:sz w:val="24"/>
          <w:szCs w:val="24"/>
        </w:rPr>
        <w:t>包括但不限于：内部管理架构、</w:t>
      </w:r>
      <w:r>
        <w:rPr>
          <w:rFonts w:hint="eastAsia" w:ascii="宋体" w:hAnsi="宋体"/>
          <w:sz w:val="24"/>
          <w:szCs w:val="24"/>
          <w:lang w:val="en-US" w:eastAsia="zh-CN"/>
        </w:rPr>
        <w:t>项目</w:t>
      </w:r>
      <w:r>
        <w:rPr>
          <w:rFonts w:hint="eastAsia" w:ascii="宋体" w:hAnsi="宋体"/>
          <w:sz w:val="24"/>
          <w:szCs w:val="24"/>
        </w:rPr>
        <w:t>工作流程、信息反馈渠道、质量控制、应急预案等。</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同类项目业绩要求：响应供应商须具有自20</w:t>
      </w:r>
      <w:r>
        <w:rPr>
          <w:rFonts w:hint="eastAsia" w:ascii="宋体" w:hAnsi="宋体"/>
          <w:sz w:val="24"/>
          <w:szCs w:val="24"/>
          <w:lang w:val="en-US" w:eastAsia="zh-CN"/>
        </w:rPr>
        <w:t>22</w:t>
      </w:r>
      <w:r>
        <w:rPr>
          <w:rFonts w:hint="eastAsia" w:ascii="宋体" w:hAnsi="宋体"/>
          <w:sz w:val="24"/>
          <w:szCs w:val="24"/>
        </w:rPr>
        <w:t>年1月1日至今承接并完成的同类项目业绩。同类项目业绩须是指以响应供应商名义独立承接（不含分包或转包）的戏院、影院装修改造项目。响应供应商必须同时提供加盖响应供应商公章的合同、竣工验收报告或证明复印件作为业绩证明，否则，视为无效业绩。</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要求报价方自行到项目地勘察并深化施工方案。</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本次评选入选单位为合理低价法。</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入选的施工单位需要签订工程承包合同。</w:t>
      </w:r>
    </w:p>
    <w:p>
      <w:pPr>
        <w:pStyle w:val="18"/>
        <w:numPr>
          <w:ilvl w:val="0"/>
          <w:numId w:val="18"/>
        </w:numPr>
        <w:spacing w:line="360" w:lineRule="auto"/>
        <w:ind w:left="567" w:leftChars="0" w:hanging="420" w:firstLineChars="0"/>
        <w:outlineLvl w:val="1"/>
        <w:rPr>
          <w:rFonts w:hint="eastAsia" w:ascii="宋体" w:hAnsi="宋体"/>
          <w:sz w:val="24"/>
          <w:szCs w:val="24"/>
        </w:rPr>
      </w:pPr>
      <w:r>
        <w:rPr>
          <w:rFonts w:hint="eastAsia" w:ascii="宋体" w:hAnsi="宋体"/>
          <w:sz w:val="24"/>
          <w:szCs w:val="24"/>
          <w:lang w:val="en-US" w:eastAsia="zh-CN"/>
        </w:rPr>
        <w:t>项目地点及工期</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项目地点：广州市荔湾区十甫路125号平安大戏院内三层。</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工期：自合同签订之日起</w:t>
      </w:r>
      <w:r>
        <w:rPr>
          <w:rFonts w:hint="eastAsia" w:ascii="宋体" w:hAnsi="宋体"/>
          <w:sz w:val="24"/>
          <w:szCs w:val="24"/>
          <w:u w:val="single"/>
        </w:rPr>
        <w:t xml:space="preserve"> </w:t>
      </w:r>
      <w:r>
        <w:rPr>
          <w:rFonts w:hint="eastAsia" w:ascii="宋体" w:hAnsi="宋体"/>
          <w:sz w:val="24"/>
          <w:szCs w:val="24"/>
          <w:u w:val="single"/>
          <w:lang w:val="en-US" w:eastAsia="zh-CN"/>
        </w:rPr>
        <w:t xml:space="preserve"> 45 </w:t>
      </w:r>
      <w:r>
        <w:rPr>
          <w:rFonts w:hint="eastAsia" w:ascii="宋体" w:hAnsi="宋体"/>
          <w:sz w:val="24"/>
          <w:szCs w:val="24"/>
        </w:rPr>
        <w:t>个日历日完工，并通过采购人及相关部门的验收。</w:t>
      </w:r>
    </w:p>
    <w:p>
      <w:pPr>
        <w:pStyle w:val="18"/>
        <w:numPr>
          <w:ilvl w:val="0"/>
          <w:numId w:val="18"/>
        </w:numPr>
        <w:spacing w:line="360" w:lineRule="auto"/>
        <w:ind w:left="567" w:leftChars="0" w:hanging="420" w:firstLineChars="0"/>
        <w:outlineLvl w:val="1"/>
        <w:rPr>
          <w:rFonts w:hint="eastAsia" w:ascii="宋体" w:hAnsi="宋体"/>
          <w:sz w:val="24"/>
          <w:szCs w:val="24"/>
        </w:rPr>
      </w:pPr>
      <w:r>
        <w:rPr>
          <w:rFonts w:hint="eastAsia" w:ascii="宋体" w:hAnsi="宋体"/>
          <w:sz w:val="24"/>
          <w:szCs w:val="24"/>
          <w:lang w:val="en-US" w:eastAsia="zh-CN"/>
        </w:rPr>
        <w:t>报价要求</w:t>
      </w:r>
    </w:p>
    <w:p>
      <w:pPr>
        <w:pStyle w:val="18"/>
        <w:numPr>
          <w:ilvl w:val="1"/>
          <w:numId w:val="18"/>
        </w:numPr>
        <w:spacing w:line="360" w:lineRule="auto"/>
        <w:ind w:left="987" w:leftChars="0" w:hanging="420" w:firstLineChars="0"/>
        <w:outlineLvl w:val="2"/>
        <w:rPr>
          <w:rFonts w:ascii="宋体" w:hAnsi="宋体"/>
          <w:sz w:val="24"/>
          <w:szCs w:val="24"/>
        </w:rPr>
      </w:pPr>
      <w:r>
        <w:rPr>
          <w:rFonts w:hint="eastAsia" w:ascii="宋体" w:hAnsi="宋体"/>
          <w:sz w:val="24"/>
          <w:szCs w:val="24"/>
        </w:rPr>
        <w:t>报价文件需要考虑单价为完全包干综合单价，该综合单价为到需方工地的落地价。该综合单价应包括但不限于</w:t>
      </w:r>
      <w:r>
        <w:rPr>
          <w:rFonts w:hint="eastAsia" w:ascii="宋体" w:hAnsi="宋体"/>
          <w:sz w:val="24"/>
          <w:szCs w:val="24"/>
          <w:lang w:val="en-US" w:eastAsia="zh-CN"/>
        </w:rPr>
        <w:t>深化设计、包施工（</w:t>
      </w:r>
      <w:r>
        <w:rPr>
          <w:rFonts w:hint="eastAsia" w:ascii="宋体" w:hAnsi="宋体"/>
          <w:sz w:val="24"/>
          <w:szCs w:val="24"/>
        </w:rPr>
        <w:t>现场施工费、加工制作费</w:t>
      </w:r>
      <w:r>
        <w:rPr>
          <w:rFonts w:hint="eastAsia" w:ascii="宋体" w:hAnsi="宋体"/>
          <w:sz w:val="24"/>
          <w:szCs w:val="24"/>
          <w:lang w:eastAsia="zh-CN"/>
        </w:rPr>
        <w:t>）</w:t>
      </w:r>
      <w:r>
        <w:rPr>
          <w:rFonts w:hint="eastAsia" w:ascii="宋体" w:hAnsi="宋体"/>
          <w:sz w:val="24"/>
          <w:szCs w:val="24"/>
          <w:lang w:val="en-US" w:eastAsia="zh-CN"/>
        </w:rPr>
        <w:t>、全部工程包公、包料（</w:t>
      </w:r>
      <w:r>
        <w:rPr>
          <w:rFonts w:hint="eastAsia" w:ascii="宋体" w:hAnsi="宋体"/>
          <w:sz w:val="24"/>
          <w:szCs w:val="24"/>
        </w:rPr>
        <w:t>建筑材料供应、成品材料供应、各种配件和连接件的材料费用</w:t>
      </w:r>
      <w:r>
        <w:rPr>
          <w:rFonts w:hint="eastAsia" w:ascii="宋体" w:hAnsi="宋体"/>
          <w:sz w:val="24"/>
          <w:szCs w:val="24"/>
          <w:lang w:eastAsia="zh-CN"/>
        </w:rPr>
        <w:t>）</w:t>
      </w:r>
      <w:r>
        <w:rPr>
          <w:rFonts w:hint="eastAsia" w:ascii="宋体" w:hAnsi="宋体"/>
          <w:sz w:val="24"/>
          <w:szCs w:val="24"/>
          <w:lang w:val="en-US" w:eastAsia="zh-CN"/>
        </w:rPr>
        <w:t>、包设备、包工期、包质量、包安全生产与文明施工</w:t>
      </w:r>
      <w:r>
        <w:rPr>
          <w:rFonts w:hint="eastAsia" w:ascii="宋体" w:hAnsi="宋体"/>
          <w:sz w:val="24"/>
          <w:szCs w:val="24"/>
        </w:rPr>
        <w:t>、包调试与测试、包试运行、包竣工验收、包培训、包质保期内工程质量保修、包现场组织和协调，包因验收不能通过所需要发生的整改费用</w:t>
      </w:r>
      <w:r>
        <w:rPr>
          <w:rFonts w:hint="eastAsia" w:ascii="宋体" w:hAnsi="宋体"/>
          <w:sz w:val="24"/>
          <w:szCs w:val="24"/>
          <w:lang w:eastAsia="zh-CN"/>
        </w:rPr>
        <w:t>、</w:t>
      </w:r>
      <w:r>
        <w:rPr>
          <w:rFonts w:hint="eastAsia" w:ascii="宋体" w:hAnsi="宋体"/>
          <w:sz w:val="24"/>
          <w:szCs w:val="24"/>
        </w:rPr>
        <w:t>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w:t>
      </w:r>
      <w:r>
        <w:rPr>
          <w:rFonts w:hint="eastAsia" w:ascii="宋体" w:hAnsi="宋体"/>
          <w:sz w:val="24"/>
          <w:szCs w:val="24"/>
          <w:lang w:val="en-US" w:eastAsia="zh-CN"/>
        </w:rPr>
        <w:t>项目</w:t>
      </w:r>
      <w:r>
        <w:rPr>
          <w:rFonts w:hint="eastAsia" w:ascii="宋体" w:hAnsi="宋体"/>
          <w:sz w:val="24"/>
          <w:szCs w:val="24"/>
        </w:rPr>
        <w:t>工作所需的一切费用。</w:t>
      </w:r>
    </w:p>
    <w:p>
      <w:pPr>
        <w:pStyle w:val="18"/>
        <w:numPr>
          <w:ilvl w:val="1"/>
          <w:numId w:val="18"/>
        </w:numPr>
        <w:spacing w:line="360" w:lineRule="auto"/>
        <w:ind w:left="987" w:leftChars="0" w:hanging="420" w:firstLineChars="0"/>
        <w:outlineLvl w:val="2"/>
        <w:rPr>
          <w:rFonts w:ascii="宋体" w:hAnsi="宋体"/>
          <w:sz w:val="24"/>
          <w:szCs w:val="24"/>
        </w:rPr>
      </w:pPr>
      <w:r>
        <w:rPr>
          <w:rFonts w:hint="eastAsia" w:ascii="宋体" w:hAnsi="宋体"/>
          <w:sz w:val="24"/>
          <w:szCs w:val="24"/>
        </w:rPr>
        <w:t>不论报价书中的项目特征是否描述完全，都将被认为已包括实施对应项目所有工作内容及完成此工作内容而必须的各种辅助工作的费用。</w:t>
      </w:r>
    </w:p>
    <w:p>
      <w:pPr>
        <w:pStyle w:val="18"/>
        <w:numPr>
          <w:ilvl w:val="1"/>
          <w:numId w:val="18"/>
        </w:numPr>
        <w:spacing w:line="360" w:lineRule="auto"/>
        <w:ind w:left="987" w:leftChars="0" w:hanging="420" w:firstLineChars="0"/>
        <w:outlineLvl w:val="2"/>
        <w:rPr>
          <w:rFonts w:ascii="宋体" w:hAnsi="宋体"/>
          <w:sz w:val="24"/>
          <w:szCs w:val="24"/>
        </w:rPr>
      </w:pPr>
      <w:r>
        <w:rPr>
          <w:rFonts w:hint="eastAsia" w:ascii="宋体" w:hAnsi="宋体"/>
          <w:sz w:val="24"/>
          <w:szCs w:val="24"/>
        </w:rPr>
        <w:t>合同总价不因市场价格变化、人员工资福利调整及其它政策性文件的下达而调整。</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上述费用如涉及到多次需求，所有费用均应包含在投标总价内，响应供应商必须详细理解采购文件的内容，以实现项目目标为标准编制投标方案并进行报价；响应供应商应根据项目实际情况，自行增加项目正常、合法、安全运行及使用所必需但采购文件中没有列明或包含的内容及费用，并在响应文件中加以详细说明。响应供应商在中标并签署合同后，在招标范围内出现的任何遗漏，均由成交供应商免费提供，采购人将不再支付任何费用。</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合同期内，无论市场物价是否有上升因素波动，成交供应商都不得以任何理由变更中标价格。</w:t>
      </w:r>
    </w:p>
    <w:p>
      <w:pPr>
        <w:pStyle w:val="18"/>
        <w:numPr>
          <w:ilvl w:val="1"/>
          <w:numId w:val="18"/>
        </w:numPr>
        <w:spacing w:line="360" w:lineRule="auto"/>
        <w:ind w:left="987" w:leftChars="0" w:hanging="420" w:firstLineChars="0"/>
        <w:outlineLvl w:val="2"/>
        <w:rPr>
          <w:rFonts w:ascii="宋体" w:hAnsi="宋体"/>
          <w:sz w:val="24"/>
          <w:szCs w:val="24"/>
        </w:rPr>
      </w:pPr>
      <w:r>
        <w:rPr>
          <w:rFonts w:hint="eastAsia" w:ascii="宋体" w:hAnsi="宋体"/>
          <w:sz w:val="24"/>
          <w:szCs w:val="24"/>
        </w:rPr>
        <w:t>响应供应商须在投标明细报价表中详细列明各项费用的综合单价及</w:t>
      </w:r>
      <w:r>
        <w:rPr>
          <w:rFonts w:hint="eastAsia" w:ascii="宋体" w:hAnsi="宋体"/>
          <w:sz w:val="24"/>
          <w:szCs w:val="24"/>
          <w:lang w:val="en-US" w:eastAsia="zh-CN"/>
        </w:rPr>
        <w:t>对应</w:t>
      </w:r>
      <w:r>
        <w:rPr>
          <w:rFonts w:hint="eastAsia" w:ascii="宋体" w:hAnsi="宋体"/>
          <w:sz w:val="24"/>
          <w:szCs w:val="24"/>
        </w:rPr>
        <w:t>分析</w:t>
      </w:r>
      <w:r>
        <w:rPr>
          <w:rFonts w:hint="eastAsia" w:ascii="宋体" w:hAnsi="宋体"/>
          <w:sz w:val="24"/>
          <w:szCs w:val="24"/>
          <w:lang w:eastAsia="zh-CN"/>
        </w:rPr>
        <w:t>，施工组织方案，施工进度计划，文明施工措施，施工质量保证措施及售后服务方案</w:t>
      </w:r>
      <w:r>
        <w:rPr>
          <w:rFonts w:hint="eastAsia" w:ascii="宋体" w:hAnsi="宋体"/>
          <w:sz w:val="24"/>
          <w:szCs w:val="24"/>
        </w:rPr>
        <w:t>。</w:t>
      </w:r>
    </w:p>
    <w:p>
      <w:pPr>
        <w:pStyle w:val="18"/>
        <w:numPr>
          <w:ilvl w:val="0"/>
          <w:numId w:val="18"/>
        </w:numPr>
        <w:spacing w:line="360" w:lineRule="auto"/>
        <w:ind w:left="567" w:leftChars="0" w:hanging="420" w:firstLineChars="0"/>
        <w:outlineLvl w:val="1"/>
        <w:rPr>
          <w:rFonts w:hint="eastAsia" w:ascii="宋体" w:hAnsi="宋体"/>
          <w:sz w:val="24"/>
          <w:szCs w:val="24"/>
          <w:lang w:val="en-US" w:eastAsia="zh-CN"/>
        </w:rPr>
      </w:pPr>
      <w:r>
        <w:rPr>
          <w:rFonts w:hint="eastAsia" w:ascii="宋体" w:hAnsi="宋体"/>
          <w:sz w:val="24"/>
          <w:szCs w:val="24"/>
          <w:lang w:val="en-US" w:eastAsia="zh-CN"/>
        </w:rPr>
        <w:t>付款（结算）方式：</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本项目分期付款：</w:t>
      </w:r>
    </w:p>
    <w:p>
      <w:pPr>
        <w:pStyle w:val="18"/>
        <w:numPr>
          <w:ilvl w:val="0"/>
          <w:numId w:val="19"/>
        </w:numPr>
        <w:spacing w:line="360" w:lineRule="auto"/>
        <w:ind w:left="1407" w:leftChars="0" w:hanging="420" w:firstLineChars="0"/>
        <w:outlineLvl w:val="4"/>
        <w:rPr>
          <w:rFonts w:hint="eastAsia" w:ascii="宋体" w:hAnsi="宋体"/>
          <w:sz w:val="24"/>
          <w:szCs w:val="24"/>
          <w:lang w:val="zh-CN" w:eastAsia="zh-CN"/>
        </w:rPr>
      </w:pPr>
      <w:r>
        <w:rPr>
          <w:rFonts w:hint="eastAsia" w:ascii="宋体" w:hAnsi="宋体"/>
          <w:sz w:val="24"/>
          <w:szCs w:val="24"/>
          <w:lang w:val="hr-HR" w:eastAsia="zh-CN"/>
        </w:rPr>
        <w:t>本项目</w:t>
      </w:r>
      <w:r>
        <w:rPr>
          <w:rFonts w:hint="eastAsia" w:ascii="宋体" w:hAnsi="宋体"/>
          <w:sz w:val="24"/>
          <w:szCs w:val="24"/>
          <w:lang w:val="zh-CN" w:eastAsia="zh-CN"/>
        </w:rPr>
        <w:t>分期支付</w:t>
      </w:r>
      <w:r>
        <w:rPr>
          <w:rFonts w:hint="eastAsia" w:ascii="宋体" w:hAnsi="宋体"/>
          <w:sz w:val="24"/>
          <w:szCs w:val="24"/>
          <w:lang w:val="hr-HR" w:eastAsia="zh-CN"/>
        </w:rPr>
        <w:t>，每期办理一次支付手续。</w:t>
      </w:r>
    </w:p>
    <w:p>
      <w:pPr>
        <w:pStyle w:val="18"/>
        <w:numPr>
          <w:ilvl w:val="0"/>
          <w:numId w:val="19"/>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工程预付款：在本合同签订</w:t>
      </w:r>
      <w:r>
        <w:rPr>
          <w:rFonts w:hint="eastAsia" w:ascii="宋体" w:hAnsi="宋体"/>
          <w:sz w:val="24"/>
          <w:szCs w:val="24"/>
          <w:lang w:val="en-US" w:eastAsia="zh-CN"/>
        </w:rPr>
        <w:t>之日起7个工作日内</w:t>
      </w:r>
      <w:r>
        <w:rPr>
          <w:rFonts w:hint="eastAsia" w:ascii="宋体" w:hAnsi="宋体"/>
          <w:sz w:val="24"/>
          <w:szCs w:val="24"/>
          <w:lang w:val="hr-HR" w:eastAsia="zh-CN"/>
        </w:rPr>
        <w:t>，</w:t>
      </w:r>
      <w:r>
        <w:rPr>
          <w:rFonts w:hint="eastAsia" w:ascii="宋体" w:hAnsi="宋体"/>
          <w:sz w:val="24"/>
          <w:szCs w:val="24"/>
          <w:lang w:val="en-US" w:eastAsia="zh-CN"/>
        </w:rPr>
        <w:t>采购</w:t>
      </w:r>
      <w:r>
        <w:rPr>
          <w:rFonts w:hint="eastAsia" w:ascii="宋体" w:hAnsi="宋体"/>
          <w:sz w:val="24"/>
          <w:szCs w:val="24"/>
          <w:lang w:val="hr-HR" w:eastAsia="zh-CN"/>
        </w:rPr>
        <w:t>人按合同</w:t>
      </w:r>
      <w:r>
        <w:rPr>
          <w:rFonts w:hint="eastAsia" w:ascii="宋体" w:hAnsi="宋体"/>
          <w:sz w:val="24"/>
          <w:szCs w:val="24"/>
          <w:lang w:val="en-US" w:eastAsia="zh-CN"/>
        </w:rPr>
        <w:t>总价</w:t>
      </w:r>
      <w:r>
        <w:rPr>
          <w:rFonts w:hint="eastAsia" w:ascii="宋体" w:hAnsi="宋体"/>
          <w:sz w:val="24"/>
          <w:szCs w:val="24"/>
          <w:lang w:val="hr-HR" w:eastAsia="zh-CN"/>
        </w:rPr>
        <w:t>的</w:t>
      </w:r>
      <w:r>
        <w:rPr>
          <w:rFonts w:hint="eastAsia" w:ascii="宋体" w:hAnsi="宋体"/>
          <w:sz w:val="24"/>
          <w:szCs w:val="24"/>
          <w:lang w:val="en-US" w:eastAsia="zh-CN"/>
        </w:rPr>
        <w:t>3</w:t>
      </w:r>
      <w:r>
        <w:rPr>
          <w:rFonts w:hint="eastAsia" w:ascii="宋体" w:hAnsi="宋体"/>
          <w:sz w:val="24"/>
          <w:szCs w:val="24"/>
          <w:lang w:val="hr-HR" w:eastAsia="zh-CN"/>
        </w:rPr>
        <w:t>0%向成交供应商支付工程备料款。</w:t>
      </w:r>
    </w:p>
    <w:p>
      <w:pPr>
        <w:pStyle w:val="18"/>
        <w:numPr>
          <w:ilvl w:val="0"/>
          <w:numId w:val="19"/>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工程进度款：在完成工期的60%且工程量达到60%</w:t>
      </w:r>
      <w:r>
        <w:rPr>
          <w:rFonts w:hint="eastAsia" w:ascii="宋体" w:hAnsi="宋体"/>
          <w:sz w:val="24"/>
          <w:szCs w:val="24"/>
          <w:lang w:val="en-US" w:eastAsia="zh-CN"/>
        </w:rPr>
        <w:t>时</w:t>
      </w:r>
      <w:r>
        <w:rPr>
          <w:rFonts w:hint="eastAsia" w:ascii="宋体" w:hAnsi="宋体"/>
          <w:sz w:val="24"/>
          <w:szCs w:val="24"/>
          <w:lang w:val="hr-HR" w:eastAsia="zh-CN"/>
        </w:rPr>
        <w:t>，</w:t>
      </w:r>
      <w:r>
        <w:rPr>
          <w:rFonts w:hint="eastAsia" w:ascii="宋体" w:hAnsi="宋体"/>
          <w:sz w:val="24"/>
          <w:szCs w:val="24"/>
          <w:lang w:val="en-US" w:eastAsia="zh-CN"/>
        </w:rPr>
        <w:t>采购</w:t>
      </w:r>
      <w:r>
        <w:rPr>
          <w:rFonts w:hint="eastAsia" w:ascii="宋体" w:hAnsi="宋体"/>
          <w:sz w:val="24"/>
          <w:szCs w:val="24"/>
          <w:lang w:val="hr-HR" w:eastAsia="zh-CN"/>
        </w:rPr>
        <w:t>人按合同</w:t>
      </w:r>
      <w:r>
        <w:rPr>
          <w:rFonts w:hint="eastAsia" w:ascii="宋体" w:hAnsi="宋体"/>
          <w:sz w:val="24"/>
          <w:szCs w:val="24"/>
          <w:lang w:val="en-US" w:eastAsia="zh-CN"/>
        </w:rPr>
        <w:t>总价</w:t>
      </w:r>
      <w:r>
        <w:rPr>
          <w:rFonts w:hint="eastAsia" w:ascii="宋体" w:hAnsi="宋体"/>
          <w:sz w:val="24"/>
          <w:szCs w:val="24"/>
          <w:lang w:val="hr-HR" w:eastAsia="zh-CN"/>
        </w:rPr>
        <w:t>的</w:t>
      </w:r>
      <w:r>
        <w:rPr>
          <w:rFonts w:hint="eastAsia" w:ascii="宋体" w:hAnsi="宋体"/>
          <w:sz w:val="24"/>
          <w:szCs w:val="24"/>
          <w:lang w:val="en-US" w:eastAsia="zh-CN"/>
        </w:rPr>
        <w:t>3</w:t>
      </w:r>
      <w:r>
        <w:rPr>
          <w:rFonts w:hint="eastAsia" w:ascii="宋体" w:hAnsi="宋体"/>
          <w:sz w:val="24"/>
          <w:szCs w:val="24"/>
          <w:lang w:val="hr-HR" w:eastAsia="zh-CN"/>
        </w:rPr>
        <w:t>0%向成交供应商支付工程款进度款。</w:t>
      </w:r>
    </w:p>
    <w:p>
      <w:pPr>
        <w:pStyle w:val="18"/>
        <w:numPr>
          <w:ilvl w:val="0"/>
          <w:numId w:val="19"/>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成交供应商按约定工期完成后与</w:t>
      </w:r>
      <w:r>
        <w:rPr>
          <w:rFonts w:hint="eastAsia" w:ascii="宋体" w:hAnsi="宋体"/>
          <w:sz w:val="24"/>
          <w:szCs w:val="24"/>
          <w:lang w:val="en-US" w:eastAsia="zh-CN"/>
        </w:rPr>
        <w:t>采购</w:t>
      </w:r>
      <w:r>
        <w:rPr>
          <w:rFonts w:hint="eastAsia" w:ascii="宋体" w:hAnsi="宋体"/>
          <w:sz w:val="24"/>
          <w:szCs w:val="24"/>
          <w:lang w:val="hr-HR" w:eastAsia="zh-CN"/>
        </w:rPr>
        <w:t>人办理场地移交手续，双方签订定竣工验收文件后7个工作日内，</w:t>
      </w:r>
      <w:r>
        <w:rPr>
          <w:rFonts w:hint="eastAsia" w:ascii="宋体" w:hAnsi="宋体"/>
          <w:sz w:val="24"/>
          <w:szCs w:val="24"/>
          <w:lang w:val="en-US" w:eastAsia="zh-CN"/>
        </w:rPr>
        <w:t>采购</w:t>
      </w:r>
      <w:r>
        <w:rPr>
          <w:rFonts w:hint="eastAsia" w:ascii="宋体" w:hAnsi="宋体"/>
          <w:sz w:val="24"/>
          <w:szCs w:val="24"/>
          <w:lang w:val="hr-HR" w:eastAsia="zh-CN"/>
        </w:rPr>
        <w:t>人按合同</w:t>
      </w:r>
      <w:r>
        <w:rPr>
          <w:rFonts w:hint="eastAsia" w:ascii="宋体" w:hAnsi="宋体"/>
          <w:sz w:val="24"/>
          <w:szCs w:val="24"/>
          <w:lang w:val="en-US" w:eastAsia="zh-CN"/>
        </w:rPr>
        <w:t>总价</w:t>
      </w:r>
      <w:r>
        <w:rPr>
          <w:rFonts w:hint="eastAsia" w:ascii="宋体" w:hAnsi="宋体"/>
          <w:sz w:val="24"/>
          <w:szCs w:val="24"/>
          <w:lang w:val="hr-HR" w:eastAsia="zh-CN"/>
        </w:rPr>
        <w:t>的</w:t>
      </w:r>
      <w:r>
        <w:rPr>
          <w:rFonts w:hint="eastAsia" w:ascii="宋体" w:hAnsi="宋体"/>
          <w:sz w:val="24"/>
          <w:szCs w:val="24"/>
          <w:lang w:val="en-US" w:eastAsia="zh-CN"/>
        </w:rPr>
        <w:t>30</w:t>
      </w:r>
      <w:r>
        <w:rPr>
          <w:rFonts w:hint="eastAsia" w:ascii="宋体" w:hAnsi="宋体"/>
          <w:sz w:val="24"/>
          <w:szCs w:val="24"/>
          <w:lang w:val="hr-HR" w:eastAsia="zh-CN"/>
        </w:rPr>
        <w:t>%向成交供应商支付工程进度款。</w:t>
      </w:r>
    </w:p>
    <w:p>
      <w:pPr>
        <w:pStyle w:val="18"/>
        <w:numPr>
          <w:ilvl w:val="0"/>
          <w:numId w:val="19"/>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成交供应商向</w:t>
      </w:r>
      <w:r>
        <w:rPr>
          <w:rFonts w:hint="eastAsia" w:ascii="宋体" w:hAnsi="宋体"/>
          <w:sz w:val="24"/>
          <w:szCs w:val="24"/>
          <w:lang w:val="en-US" w:eastAsia="zh-CN"/>
        </w:rPr>
        <w:t>采购</w:t>
      </w:r>
      <w:r>
        <w:rPr>
          <w:rFonts w:hint="eastAsia" w:ascii="宋体" w:hAnsi="宋体"/>
          <w:sz w:val="24"/>
          <w:szCs w:val="24"/>
          <w:lang w:val="hr-HR" w:eastAsia="zh-CN"/>
        </w:rPr>
        <w:t>人提供竣工图纸、竣工清单后，经有</w:t>
      </w:r>
      <w:r>
        <w:rPr>
          <w:rFonts w:hint="eastAsia" w:ascii="宋体" w:hAnsi="宋体"/>
          <w:sz w:val="24"/>
          <w:szCs w:val="24"/>
          <w:lang w:val="en-US" w:eastAsia="zh-CN"/>
        </w:rPr>
        <w:t>采购</w:t>
      </w:r>
      <w:r>
        <w:rPr>
          <w:rFonts w:hint="eastAsia" w:ascii="宋体" w:hAnsi="宋体"/>
          <w:sz w:val="24"/>
          <w:szCs w:val="24"/>
          <w:lang w:val="hr-HR" w:eastAsia="zh-CN"/>
        </w:rPr>
        <w:t>人技术部门</w:t>
      </w:r>
      <w:r>
        <w:rPr>
          <w:rFonts w:hint="eastAsia" w:ascii="宋体" w:hAnsi="宋体"/>
          <w:sz w:val="24"/>
          <w:szCs w:val="24"/>
          <w:lang w:val="en-US" w:eastAsia="zh-CN"/>
        </w:rPr>
        <w:t>或与</w:t>
      </w:r>
      <w:r>
        <w:rPr>
          <w:rFonts w:hint="eastAsia" w:ascii="宋体" w:hAnsi="宋体"/>
          <w:sz w:val="24"/>
          <w:szCs w:val="24"/>
          <w:lang w:val="hr-HR" w:eastAsia="zh-CN"/>
        </w:rPr>
        <w:t>第三方核价公司（</w:t>
      </w:r>
      <w:r>
        <w:rPr>
          <w:rFonts w:hint="eastAsia" w:ascii="宋体" w:hAnsi="宋体"/>
          <w:sz w:val="24"/>
          <w:szCs w:val="24"/>
          <w:lang w:val="en-US" w:eastAsia="zh-CN"/>
        </w:rPr>
        <w:t>如有）</w:t>
      </w:r>
      <w:r>
        <w:rPr>
          <w:rFonts w:hint="eastAsia" w:ascii="宋体" w:hAnsi="宋体"/>
          <w:sz w:val="24"/>
          <w:szCs w:val="24"/>
          <w:lang w:val="hr-HR" w:eastAsia="zh-CN"/>
        </w:rPr>
        <w:t>审核确认工程结算造价后按合同</w:t>
      </w:r>
      <w:r>
        <w:rPr>
          <w:rFonts w:hint="eastAsia" w:ascii="宋体" w:hAnsi="宋体"/>
          <w:sz w:val="24"/>
          <w:szCs w:val="24"/>
          <w:lang w:val="en-US" w:eastAsia="zh-CN"/>
        </w:rPr>
        <w:t>总价</w:t>
      </w:r>
      <w:r>
        <w:rPr>
          <w:rFonts w:hint="eastAsia" w:ascii="宋体" w:hAnsi="宋体"/>
          <w:sz w:val="24"/>
          <w:szCs w:val="24"/>
          <w:lang w:val="hr-HR" w:eastAsia="zh-CN"/>
        </w:rPr>
        <w:t>的</w:t>
      </w:r>
      <w:r>
        <w:rPr>
          <w:rFonts w:hint="eastAsia" w:ascii="宋体" w:hAnsi="宋体"/>
          <w:sz w:val="24"/>
          <w:szCs w:val="24"/>
          <w:lang w:val="en-US" w:eastAsia="zh-CN"/>
        </w:rPr>
        <w:t>7</w:t>
      </w:r>
      <w:r>
        <w:rPr>
          <w:rFonts w:hint="eastAsia" w:ascii="宋体" w:hAnsi="宋体"/>
          <w:sz w:val="24"/>
          <w:szCs w:val="24"/>
          <w:lang w:val="hr-HR" w:eastAsia="zh-CN"/>
        </w:rPr>
        <w:t>%向成交供应商支付工程款进度款。</w:t>
      </w:r>
    </w:p>
    <w:p>
      <w:pPr>
        <w:pStyle w:val="18"/>
        <w:numPr>
          <w:ilvl w:val="0"/>
          <w:numId w:val="19"/>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留结算款的3%作为本工程的保修金。待工程竣工验收合格、采购人技术部门出具确认书面文件之日起按</w:t>
      </w:r>
      <w:r>
        <w:rPr>
          <w:rFonts w:hint="eastAsia" w:ascii="宋体" w:hAnsi="宋体"/>
          <w:sz w:val="24"/>
          <w:szCs w:val="24"/>
          <w:lang w:val="en-US" w:eastAsia="zh-CN"/>
        </w:rPr>
        <w:t>成交供应商</w:t>
      </w:r>
      <w:r>
        <w:rPr>
          <w:rFonts w:hint="eastAsia" w:ascii="宋体" w:hAnsi="宋体"/>
          <w:sz w:val="24"/>
          <w:szCs w:val="24"/>
          <w:lang w:val="hr-HR" w:eastAsia="zh-CN"/>
        </w:rPr>
        <w:t>承诺</w:t>
      </w:r>
      <w:r>
        <w:rPr>
          <w:rFonts w:hint="eastAsia" w:ascii="宋体" w:hAnsi="宋体"/>
          <w:sz w:val="24"/>
          <w:szCs w:val="24"/>
          <w:lang w:val="en-US" w:eastAsia="zh-CN"/>
        </w:rPr>
        <w:t>的</w:t>
      </w:r>
      <w:r>
        <w:rPr>
          <w:rFonts w:hint="eastAsia" w:ascii="宋体" w:hAnsi="宋体"/>
          <w:sz w:val="24"/>
          <w:szCs w:val="24"/>
          <w:lang w:val="hr-HR" w:eastAsia="zh-CN"/>
        </w:rPr>
        <w:t>质保期年度平均支付。 (保修金不计算利息，保修期内因质量问题经整改发生的费用从保修金中扣除，不足部分由成交供应商补回）。</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成交供应商须凭以下有效文件与采购人结算：</w:t>
      </w:r>
    </w:p>
    <w:p>
      <w:pPr>
        <w:pStyle w:val="18"/>
        <w:numPr>
          <w:ilvl w:val="0"/>
          <w:numId w:val="20"/>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中标通知书；</w:t>
      </w:r>
    </w:p>
    <w:p>
      <w:pPr>
        <w:pStyle w:val="18"/>
        <w:numPr>
          <w:ilvl w:val="0"/>
          <w:numId w:val="20"/>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请款函；</w:t>
      </w:r>
    </w:p>
    <w:p>
      <w:pPr>
        <w:pStyle w:val="18"/>
        <w:numPr>
          <w:ilvl w:val="0"/>
          <w:numId w:val="20"/>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经采购人确认的付款当期的验收证明；</w:t>
      </w:r>
    </w:p>
    <w:p>
      <w:pPr>
        <w:pStyle w:val="18"/>
        <w:numPr>
          <w:ilvl w:val="0"/>
          <w:numId w:val="20"/>
        </w:numPr>
        <w:spacing w:line="360" w:lineRule="auto"/>
        <w:ind w:left="1407" w:leftChars="0" w:hanging="420" w:firstLineChars="0"/>
        <w:outlineLvl w:val="4"/>
        <w:rPr>
          <w:rFonts w:hint="eastAsia" w:ascii="宋体" w:hAnsi="宋体"/>
          <w:sz w:val="24"/>
          <w:szCs w:val="24"/>
          <w:lang w:val="hr-HR" w:eastAsia="zh-CN"/>
        </w:rPr>
      </w:pPr>
      <w:r>
        <w:rPr>
          <w:rFonts w:hint="eastAsia" w:ascii="宋体" w:hAnsi="宋体"/>
          <w:sz w:val="24"/>
          <w:szCs w:val="24"/>
          <w:lang w:val="hr-HR" w:eastAsia="zh-CN"/>
        </w:rPr>
        <w:t>成交供应商开具的等额正式发票。</w:t>
      </w:r>
    </w:p>
    <w:p>
      <w:pPr>
        <w:pStyle w:val="18"/>
        <w:numPr>
          <w:ilvl w:val="1"/>
          <w:numId w:val="18"/>
        </w:numPr>
        <w:spacing w:line="360" w:lineRule="auto"/>
        <w:ind w:left="987" w:leftChars="0" w:hanging="420" w:firstLineChars="0"/>
        <w:outlineLvl w:val="2"/>
        <w:rPr>
          <w:rFonts w:hint="eastAsia" w:ascii="宋体" w:hAnsi="宋体"/>
          <w:sz w:val="24"/>
          <w:szCs w:val="24"/>
        </w:rPr>
      </w:pPr>
      <w:r>
        <w:rPr>
          <w:rFonts w:hint="eastAsia" w:ascii="宋体" w:hAnsi="宋体"/>
          <w:sz w:val="24"/>
          <w:szCs w:val="24"/>
        </w:rPr>
        <w:t>采购人在前款规定的付款时间仅为向支付部门提出办理支付申请手续的时间（不含支付部门审核的时间），在规定时间内提出支付申请手续后即视为采购人已经按期支付，实际付款到账时间及金额以支付单位支付时间及金额为准，采购人不承担任何逾期付款的违约责任，并且此情况不能成为成交供应商逾期完成的理由。</w:t>
      </w:r>
    </w:p>
    <w:p>
      <w:pPr>
        <w:spacing w:line="360" w:lineRule="auto"/>
        <w:rPr>
          <w:rFonts w:ascii="宋体" w:hAnsi="宋体"/>
          <w:sz w:val="24"/>
          <w:szCs w:val="24"/>
        </w:rPr>
      </w:pPr>
    </w:p>
    <w:p>
      <w:pPr>
        <w:pStyle w:val="18"/>
        <w:numPr>
          <w:ilvl w:val="0"/>
          <w:numId w:val="1"/>
        </w:numPr>
        <w:spacing w:line="360" w:lineRule="auto"/>
        <w:ind w:firstLine="0" w:firstLineChars="0"/>
        <w:outlineLvl w:val="0"/>
        <w:rPr>
          <w:rFonts w:ascii="宋体" w:hAnsi="宋体"/>
          <w:b/>
          <w:sz w:val="24"/>
          <w:szCs w:val="24"/>
        </w:rPr>
      </w:pPr>
      <w:r>
        <w:rPr>
          <w:rFonts w:ascii="宋体" w:hAnsi="宋体"/>
          <w:b/>
          <w:sz w:val="24"/>
          <w:szCs w:val="24"/>
        </w:rPr>
        <w:t>交参选文件要求</w:t>
      </w:r>
    </w:p>
    <w:p>
      <w:pPr>
        <w:pStyle w:val="18"/>
        <w:numPr>
          <w:ilvl w:val="1"/>
          <w:numId w:val="21"/>
        </w:numPr>
        <w:spacing w:line="360" w:lineRule="auto"/>
        <w:ind w:firstLineChars="0"/>
        <w:outlineLvl w:val="1"/>
        <w:rPr>
          <w:rFonts w:ascii="宋体" w:hAnsi="宋体"/>
          <w:sz w:val="24"/>
          <w:szCs w:val="24"/>
        </w:rPr>
      </w:pPr>
      <w:r>
        <w:rPr>
          <w:rFonts w:ascii="宋体" w:hAnsi="宋体"/>
          <w:sz w:val="24"/>
          <w:szCs w:val="24"/>
        </w:rPr>
        <w:t>参选文件包括但不限于以下资料：</w:t>
      </w:r>
    </w:p>
    <w:p>
      <w:pPr>
        <w:pStyle w:val="18"/>
        <w:numPr>
          <w:ilvl w:val="2"/>
          <w:numId w:val="21"/>
        </w:numPr>
        <w:spacing w:line="360" w:lineRule="auto"/>
        <w:ind w:left="709" w:firstLine="0" w:firstLineChars="0"/>
        <w:rPr>
          <w:rFonts w:ascii="宋体" w:hAnsi="宋体"/>
          <w:sz w:val="24"/>
          <w:szCs w:val="24"/>
        </w:rPr>
      </w:pPr>
      <w:r>
        <w:rPr>
          <w:rFonts w:ascii="宋体" w:hAnsi="宋体"/>
          <w:sz w:val="24"/>
          <w:szCs w:val="24"/>
        </w:rPr>
        <w:t>公司营业执照；</w:t>
      </w:r>
    </w:p>
    <w:p>
      <w:pPr>
        <w:pStyle w:val="18"/>
        <w:numPr>
          <w:ilvl w:val="2"/>
          <w:numId w:val="21"/>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pPr>
        <w:pStyle w:val="18"/>
        <w:numPr>
          <w:ilvl w:val="2"/>
          <w:numId w:val="21"/>
        </w:numPr>
        <w:spacing w:line="360" w:lineRule="auto"/>
        <w:ind w:left="709" w:firstLine="0" w:firstLineChars="0"/>
        <w:rPr>
          <w:rFonts w:ascii="宋体" w:hAnsi="宋体"/>
          <w:sz w:val="24"/>
          <w:szCs w:val="24"/>
        </w:rPr>
      </w:pPr>
      <w:r>
        <w:rPr>
          <w:rFonts w:ascii="宋体" w:hAnsi="宋体"/>
          <w:sz w:val="24"/>
          <w:szCs w:val="24"/>
        </w:rPr>
        <w:t>相关资质证明材料；</w:t>
      </w:r>
    </w:p>
    <w:p>
      <w:pPr>
        <w:pStyle w:val="18"/>
        <w:numPr>
          <w:ilvl w:val="2"/>
          <w:numId w:val="21"/>
        </w:numPr>
        <w:spacing w:line="360" w:lineRule="auto"/>
        <w:ind w:left="709" w:firstLine="0" w:firstLineChars="0"/>
        <w:rPr>
          <w:rFonts w:ascii="宋体" w:hAnsi="宋体"/>
          <w:sz w:val="24"/>
          <w:szCs w:val="24"/>
        </w:rPr>
      </w:pPr>
      <w:r>
        <w:rPr>
          <w:rFonts w:ascii="宋体" w:hAnsi="宋体"/>
          <w:sz w:val="24"/>
          <w:szCs w:val="24"/>
        </w:rPr>
        <w:t>参选人认为其他需要提交的资料。</w:t>
      </w:r>
    </w:p>
    <w:p>
      <w:pPr>
        <w:pStyle w:val="18"/>
        <w:numPr>
          <w:ilvl w:val="1"/>
          <w:numId w:val="21"/>
        </w:numPr>
        <w:spacing w:line="360" w:lineRule="auto"/>
        <w:ind w:left="845" w:firstLineChars="0"/>
        <w:outlineLvl w:val="1"/>
        <w:rPr>
          <w:rFonts w:ascii="宋体" w:hAnsi="宋体"/>
          <w:sz w:val="24"/>
          <w:szCs w:val="24"/>
        </w:rPr>
      </w:pPr>
      <w:r>
        <w:rPr>
          <w:rFonts w:ascii="宋体" w:hAnsi="宋体"/>
          <w:sz w:val="24"/>
          <w:szCs w:val="24"/>
        </w:rPr>
        <w:t>参选文件递交方式：</w:t>
      </w:r>
    </w:p>
    <w:p>
      <w:pPr>
        <w:pStyle w:val="18"/>
        <w:numPr>
          <w:ilvl w:val="2"/>
          <w:numId w:val="21"/>
        </w:numPr>
        <w:spacing w:line="360" w:lineRule="auto"/>
        <w:ind w:left="709" w:firstLine="0" w:firstLineChars="0"/>
        <w:rPr>
          <w:rFonts w:ascii="宋体" w:hAnsi="宋体"/>
          <w:sz w:val="24"/>
          <w:szCs w:val="24"/>
        </w:rPr>
      </w:pPr>
      <w:r>
        <w:rPr>
          <w:rFonts w:ascii="宋体" w:hAnsi="宋体"/>
          <w:sz w:val="24"/>
          <w:szCs w:val="24"/>
        </w:rPr>
        <w:t>各参选人应于规定时间前，</w:t>
      </w:r>
      <w:r>
        <w:rPr>
          <w:rFonts w:hint="eastAsia" w:ascii="宋体" w:hAnsi="宋体"/>
          <w:sz w:val="24"/>
          <w:szCs w:val="24"/>
        </w:rPr>
        <w:t>采取现场送交或</w:t>
      </w:r>
      <w:r>
        <w:rPr>
          <w:rFonts w:ascii="宋体" w:hAnsi="宋体"/>
          <w:sz w:val="24"/>
          <w:szCs w:val="24"/>
        </w:rPr>
        <w:t>快递等邮寄方式递交</w:t>
      </w:r>
      <w:r>
        <w:rPr>
          <w:rFonts w:hint="eastAsia" w:ascii="宋体" w:hAnsi="宋体"/>
          <w:sz w:val="24"/>
          <w:szCs w:val="24"/>
        </w:rPr>
        <w:t>，不接收电子邮件的方式递交文件</w:t>
      </w:r>
      <w:r>
        <w:rPr>
          <w:rFonts w:ascii="宋体" w:hAnsi="宋体"/>
          <w:sz w:val="24"/>
          <w:szCs w:val="24"/>
        </w:rPr>
        <w:t>。</w:t>
      </w:r>
    </w:p>
    <w:p>
      <w:pPr>
        <w:pStyle w:val="18"/>
        <w:spacing w:line="360" w:lineRule="auto"/>
        <w:ind w:firstLine="0" w:firstLineChars="0"/>
        <w:rPr>
          <w:rFonts w:ascii="宋体" w:hAnsi="宋体"/>
          <w:b/>
          <w:sz w:val="24"/>
          <w:szCs w:val="24"/>
        </w:rPr>
      </w:pPr>
    </w:p>
    <w:p>
      <w:pPr>
        <w:pStyle w:val="18"/>
        <w:numPr>
          <w:ilvl w:val="0"/>
          <w:numId w:val="1"/>
        </w:numPr>
        <w:spacing w:line="360" w:lineRule="auto"/>
        <w:ind w:firstLine="0" w:firstLineChars="0"/>
        <w:outlineLvl w:val="0"/>
        <w:rPr>
          <w:rFonts w:ascii="宋体" w:hAnsi="宋体"/>
          <w:b/>
          <w:sz w:val="24"/>
          <w:szCs w:val="24"/>
        </w:rPr>
      </w:pPr>
      <w:r>
        <w:rPr>
          <w:rFonts w:hint="eastAsia" w:ascii="宋体" w:hAnsi="宋体"/>
          <w:b/>
          <w:sz w:val="24"/>
          <w:szCs w:val="24"/>
        </w:rPr>
        <w:t>报价文件构成</w:t>
      </w:r>
    </w:p>
    <w:p>
      <w:pPr>
        <w:spacing w:line="360" w:lineRule="auto"/>
        <w:ind w:firstLine="480"/>
        <w:jc w:val="left"/>
        <w:outlineLvl w:val="1"/>
        <w:rPr>
          <w:rFonts w:hint="default" w:ascii="宋体" w:hAnsi="宋体"/>
          <w:b w:val="0"/>
          <w:bCs w:val="0"/>
          <w:sz w:val="24"/>
          <w:szCs w:val="24"/>
          <w:u w:val="none"/>
          <w:lang w:val="en-US"/>
        </w:rPr>
      </w:pPr>
      <w:r>
        <w:rPr>
          <w:rFonts w:ascii="宋体" w:hAnsi="宋体"/>
          <w:sz w:val="24"/>
          <w:szCs w:val="24"/>
        </w:rPr>
        <w:t>1</w:t>
      </w:r>
      <w:r>
        <w:rPr>
          <w:rFonts w:hint="eastAsia" w:ascii="宋体" w:hAnsi="宋体"/>
          <w:sz w:val="24"/>
          <w:szCs w:val="24"/>
        </w:rPr>
        <w:t>、</w:t>
      </w:r>
      <w:r>
        <w:rPr>
          <w:rFonts w:hint="eastAsia" w:ascii="宋体" w:hAnsi="宋体"/>
          <w:sz w:val="24"/>
          <w:szCs w:val="24"/>
          <w:lang w:val="en-US" w:eastAsia="zh-CN"/>
        </w:rPr>
        <w:t>响应</w:t>
      </w:r>
      <w:r>
        <w:rPr>
          <w:rFonts w:hint="eastAsia" w:ascii="宋体" w:hAnsi="宋体"/>
          <w:sz w:val="24"/>
          <w:szCs w:val="24"/>
        </w:rPr>
        <w:t>文件</w:t>
      </w:r>
      <w:r>
        <w:rPr>
          <w:rFonts w:hint="eastAsia" w:ascii="宋体" w:hAnsi="宋体"/>
          <w:sz w:val="24"/>
          <w:szCs w:val="24"/>
          <w:lang w:val="en-US" w:eastAsia="zh-CN"/>
        </w:rPr>
        <w:t>格式</w:t>
      </w:r>
      <w:r>
        <w:rPr>
          <w:rFonts w:hint="eastAsia" w:ascii="宋体" w:hAnsi="宋体"/>
          <w:sz w:val="24"/>
          <w:szCs w:val="24"/>
        </w:rPr>
        <w:t>按</w:t>
      </w:r>
      <w:r>
        <w:rPr>
          <w:rFonts w:hint="eastAsia" w:ascii="宋体" w:hAnsi="宋体"/>
          <w:b/>
          <w:bCs/>
          <w:sz w:val="24"/>
          <w:szCs w:val="24"/>
          <w:u w:val="single"/>
          <w:lang w:eastAsia="zh-CN"/>
        </w:rPr>
        <w:t>《</w:t>
      </w:r>
      <w:r>
        <w:rPr>
          <w:rFonts w:hint="eastAsia" w:ascii="宋体" w:hAnsi="宋体"/>
          <w:b/>
          <w:bCs/>
          <w:sz w:val="24"/>
          <w:szCs w:val="24"/>
          <w:u w:val="single"/>
        </w:rPr>
        <w:t>响应文件格式</w:t>
      </w:r>
      <w:r>
        <w:rPr>
          <w:rFonts w:hint="eastAsia" w:ascii="宋体" w:hAnsi="宋体"/>
          <w:b/>
          <w:bCs/>
          <w:sz w:val="24"/>
          <w:szCs w:val="24"/>
          <w:u w:val="single"/>
          <w:lang w:eastAsia="zh-CN"/>
        </w:rPr>
        <w:t>》（</w:t>
      </w:r>
      <w:r>
        <w:rPr>
          <w:rFonts w:hint="eastAsia" w:ascii="宋体" w:hAnsi="宋体"/>
          <w:b/>
          <w:bCs/>
          <w:sz w:val="24"/>
          <w:szCs w:val="24"/>
          <w:u w:val="single"/>
          <w:lang w:val="en-US" w:eastAsia="zh-CN"/>
        </w:rPr>
        <w:t>见附件2）</w:t>
      </w:r>
      <w:r>
        <w:rPr>
          <w:rFonts w:hint="eastAsia" w:ascii="宋体" w:hAnsi="宋体"/>
          <w:b/>
          <w:bCs/>
          <w:sz w:val="24"/>
          <w:szCs w:val="24"/>
          <w:u w:val="none"/>
          <w:lang w:val="en-US" w:eastAsia="zh-CN"/>
        </w:rPr>
        <w:t>,</w:t>
      </w:r>
      <w:r>
        <w:rPr>
          <w:rFonts w:hint="eastAsia" w:ascii="宋体" w:hAnsi="宋体"/>
          <w:b w:val="0"/>
          <w:bCs w:val="0"/>
          <w:sz w:val="24"/>
          <w:szCs w:val="24"/>
          <w:u w:val="none"/>
          <w:lang w:val="en-US" w:eastAsia="zh-CN"/>
        </w:rPr>
        <w:t>包括以下内容：</w:t>
      </w:r>
    </w:p>
    <w:p>
      <w:pPr>
        <w:pStyle w:val="18"/>
        <w:numPr>
          <w:ilvl w:val="0"/>
          <w:numId w:val="22"/>
        </w:numPr>
        <w:spacing w:line="360" w:lineRule="auto"/>
        <w:ind w:left="709" w:firstLine="0" w:firstLineChars="0"/>
        <w:rPr>
          <w:rFonts w:ascii="宋体" w:hAnsi="宋体"/>
          <w:sz w:val="24"/>
          <w:szCs w:val="24"/>
        </w:rPr>
      </w:pPr>
      <w:r>
        <w:rPr>
          <w:rFonts w:hint="eastAsia" w:ascii="宋体" w:hAnsi="宋体"/>
          <w:sz w:val="24"/>
          <w:szCs w:val="24"/>
        </w:rPr>
        <w:t>《封面》（格式自定）</w:t>
      </w:r>
    </w:p>
    <w:p>
      <w:pPr>
        <w:pStyle w:val="18"/>
        <w:numPr>
          <w:ilvl w:val="0"/>
          <w:numId w:val="22"/>
        </w:numPr>
        <w:spacing w:line="360" w:lineRule="auto"/>
        <w:ind w:left="709" w:firstLine="0" w:firstLineChars="0"/>
        <w:rPr>
          <w:rFonts w:ascii="宋体" w:hAnsi="宋体"/>
          <w:sz w:val="24"/>
          <w:szCs w:val="24"/>
        </w:rPr>
      </w:pPr>
      <w:r>
        <w:rPr>
          <w:rFonts w:hint="eastAsia" w:ascii="宋体" w:hAnsi="宋体"/>
          <w:sz w:val="24"/>
          <w:szCs w:val="24"/>
        </w:rPr>
        <w:t>相关资质</w:t>
      </w:r>
      <w:bookmarkStart w:id="1" w:name="_Hlk70505311"/>
      <w:r>
        <w:rPr>
          <w:rFonts w:hint="eastAsia" w:ascii="宋体" w:hAnsi="宋体"/>
          <w:sz w:val="24"/>
          <w:szCs w:val="24"/>
          <w:lang w:eastAsia="zh-CN"/>
        </w:rPr>
        <w:t>：</w:t>
      </w:r>
      <w:r>
        <w:rPr>
          <w:rFonts w:hint="eastAsia" w:ascii="宋体" w:hAnsi="宋体"/>
          <w:sz w:val="24"/>
          <w:szCs w:val="24"/>
          <w:lang w:val="en-US" w:eastAsia="zh-CN"/>
        </w:rPr>
        <w:t>法人代表/单位负责人资格证明、资格声明函等；</w:t>
      </w:r>
    </w:p>
    <w:p>
      <w:pPr>
        <w:pStyle w:val="18"/>
        <w:numPr>
          <w:ilvl w:val="0"/>
          <w:numId w:val="22"/>
        </w:numPr>
        <w:spacing w:line="360" w:lineRule="auto"/>
        <w:ind w:left="709" w:firstLine="0" w:firstLineChars="0"/>
        <w:rPr>
          <w:rFonts w:ascii="宋体" w:hAnsi="宋体"/>
          <w:sz w:val="24"/>
          <w:szCs w:val="24"/>
        </w:rPr>
      </w:pPr>
      <w:r>
        <w:rPr>
          <w:rFonts w:hint="eastAsia" w:ascii="宋体" w:hAnsi="宋体"/>
          <w:sz w:val="24"/>
          <w:szCs w:val="24"/>
          <w:lang w:val="en-US" w:eastAsia="zh-CN"/>
        </w:rPr>
        <w:t>商务部分：包括但不限于供应商概况、供应商同类项目业绩、商务条款响应、供应商认为有需要提供的其他商务条件；</w:t>
      </w:r>
    </w:p>
    <w:p>
      <w:pPr>
        <w:pStyle w:val="18"/>
        <w:numPr>
          <w:ilvl w:val="0"/>
          <w:numId w:val="22"/>
        </w:numPr>
        <w:spacing w:line="360" w:lineRule="auto"/>
        <w:ind w:left="709" w:firstLine="0" w:firstLineChars="0"/>
        <w:rPr>
          <w:rFonts w:ascii="宋体" w:hAnsi="宋体"/>
          <w:sz w:val="24"/>
          <w:szCs w:val="24"/>
        </w:rPr>
      </w:pPr>
      <w:r>
        <w:rPr>
          <w:rFonts w:hint="eastAsia" w:ascii="宋体" w:hAnsi="宋体"/>
          <w:sz w:val="24"/>
          <w:szCs w:val="24"/>
          <w:lang w:val="en-US" w:eastAsia="zh-CN"/>
        </w:rPr>
        <w:t>技术部分：包括技术条件响应、项目方案、供应商认为有需要提供的文件；</w:t>
      </w:r>
    </w:p>
    <w:p>
      <w:pPr>
        <w:pStyle w:val="18"/>
        <w:numPr>
          <w:ilvl w:val="0"/>
          <w:numId w:val="22"/>
        </w:numPr>
        <w:spacing w:line="360" w:lineRule="auto"/>
        <w:ind w:left="709" w:firstLine="0" w:firstLineChars="0"/>
        <w:rPr>
          <w:rFonts w:ascii="宋体" w:hAnsi="宋体"/>
          <w:sz w:val="24"/>
          <w:szCs w:val="24"/>
        </w:rPr>
      </w:pPr>
      <w:r>
        <w:rPr>
          <w:rFonts w:hint="eastAsia" w:ascii="宋体" w:hAnsi="宋体"/>
          <w:sz w:val="24"/>
          <w:szCs w:val="24"/>
        </w:rPr>
        <w:t>《报价表》</w:t>
      </w:r>
      <w:bookmarkEnd w:id="1"/>
      <w:r>
        <w:rPr>
          <w:rFonts w:hint="eastAsia" w:ascii="宋体" w:hAnsi="宋体"/>
          <w:sz w:val="24"/>
          <w:szCs w:val="24"/>
          <w:lang w:eastAsia="zh-CN"/>
        </w:rPr>
        <w:t>：</w:t>
      </w:r>
      <w:r>
        <w:rPr>
          <w:rFonts w:hint="eastAsia" w:ascii="宋体" w:hAnsi="宋体"/>
          <w:sz w:val="24"/>
          <w:szCs w:val="24"/>
          <w:lang w:val="en-US" w:eastAsia="zh-CN"/>
        </w:rPr>
        <w:t>详细的报价清单；</w:t>
      </w:r>
      <w:r>
        <w:rPr>
          <w:rFonts w:hint="eastAsia" w:ascii="宋体" w:hAnsi="宋体"/>
          <w:sz w:val="24"/>
          <w:szCs w:val="24"/>
        </w:rPr>
        <w:t>（格式自定）（加盖公章）</w:t>
      </w:r>
    </w:p>
    <w:p>
      <w:pPr>
        <w:spacing w:line="360" w:lineRule="auto"/>
        <w:ind w:firstLine="480"/>
        <w:jc w:val="left"/>
        <w:outlineLvl w:val="1"/>
        <w:rPr>
          <w:rFonts w:ascii="宋体" w:hAnsi="宋体"/>
          <w:sz w:val="24"/>
          <w:szCs w:val="24"/>
        </w:rPr>
      </w:pPr>
      <w:r>
        <w:rPr>
          <w:rFonts w:ascii="宋体" w:hAnsi="宋体"/>
          <w:sz w:val="24"/>
          <w:szCs w:val="24"/>
        </w:rPr>
        <w:t>2</w:t>
      </w:r>
      <w:r>
        <w:rPr>
          <w:rFonts w:hint="eastAsia" w:ascii="宋体" w:hAnsi="宋体"/>
          <w:sz w:val="24"/>
          <w:szCs w:val="24"/>
        </w:rPr>
        <w:t>、文件提交要求：</w:t>
      </w:r>
    </w:p>
    <w:p>
      <w:pPr>
        <w:pStyle w:val="18"/>
        <w:numPr>
          <w:ilvl w:val="0"/>
          <w:numId w:val="23"/>
        </w:numPr>
        <w:spacing w:line="360" w:lineRule="auto"/>
        <w:ind w:left="709" w:firstLine="0" w:firstLineChars="0"/>
        <w:rPr>
          <w:rFonts w:ascii="宋体" w:hAnsi="宋体"/>
          <w:sz w:val="24"/>
          <w:szCs w:val="24"/>
        </w:rPr>
      </w:pPr>
      <w:r>
        <w:rPr>
          <w:rFonts w:hint="eastAsia" w:ascii="宋体" w:hAnsi="宋体"/>
          <w:sz w:val="24"/>
          <w:szCs w:val="24"/>
          <w:lang w:val="en-US" w:eastAsia="zh-CN"/>
        </w:rPr>
        <w:t>所有响应</w:t>
      </w:r>
      <w:r>
        <w:rPr>
          <w:rFonts w:hint="eastAsia" w:ascii="宋体" w:hAnsi="宋体"/>
          <w:sz w:val="24"/>
          <w:szCs w:val="24"/>
        </w:rPr>
        <w:t>文件需要按要求</w:t>
      </w:r>
      <w:r>
        <w:rPr>
          <w:rFonts w:hint="eastAsia" w:ascii="宋体" w:hAnsi="宋体"/>
          <w:b/>
          <w:bCs/>
          <w:sz w:val="24"/>
          <w:szCs w:val="24"/>
          <w:u w:val="single"/>
        </w:rPr>
        <w:t>装订成册</w:t>
      </w:r>
      <w:r>
        <w:rPr>
          <w:rFonts w:hint="eastAsia" w:ascii="宋体" w:hAnsi="宋体"/>
          <w:sz w:val="24"/>
          <w:szCs w:val="24"/>
          <w:lang w:eastAsia="zh-CN"/>
        </w:rPr>
        <w:t>（图纸请采用折叠方式），建议按A4规格制作，采用双面打印或复印；</w:t>
      </w:r>
    </w:p>
    <w:p>
      <w:pPr>
        <w:pStyle w:val="18"/>
        <w:numPr>
          <w:ilvl w:val="0"/>
          <w:numId w:val="23"/>
        </w:numPr>
        <w:spacing w:line="360" w:lineRule="auto"/>
        <w:ind w:left="709" w:firstLine="0" w:firstLineChars="0"/>
        <w:rPr>
          <w:rFonts w:ascii="宋体" w:hAnsi="宋体"/>
          <w:sz w:val="24"/>
          <w:szCs w:val="24"/>
        </w:rPr>
      </w:pPr>
      <w:r>
        <w:rPr>
          <w:rFonts w:hint="eastAsia" w:ascii="宋体" w:hAnsi="宋体"/>
          <w:sz w:val="24"/>
          <w:szCs w:val="24"/>
        </w:rPr>
        <w:t>响应文件的正本须打印，并由法定代表人或经其正式授权的代表签字或盖章</w:t>
      </w:r>
      <w:r>
        <w:rPr>
          <w:rFonts w:hint="eastAsia" w:ascii="宋体" w:hAnsi="宋体"/>
          <w:sz w:val="24"/>
          <w:szCs w:val="24"/>
          <w:lang w:eastAsia="zh-CN"/>
        </w:rPr>
        <w:t>；响应文件的副本可采用正本的复印件，一旦正本与副本不一致的，均以正本为准</w:t>
      </w:r>
    </w:p>
    <w:p>
      <w:pPr>
        <w:pStyle w:val="18"/>
        <w:numPr>
          <w:ilvl w:val="0"/>
          <w:numId w:val="23"/>
        </w:numPr>
        <w:spacing w:line="360" w:lineRule="auto"/>
        <w:ind w:left="709" w:firstLine="0" w:firstLineChars="0"/>
        <w:rPr>
          <w:rFonts w:ascii="宋体" w:hAnsi="宋体"/>
          <w:sz w:val="24"/>
          <w:szCs w:val="24"/>
        </w:rPr>
      </w:pPr>
      <w:r>
        <w:rPr>
          <w:rFonts w:hint="eastAsia" w:ascii="宋体" w:hAnsi="宋体"/>
          <w:sz w:val="24"/>
          <w:szCs w:val="24"/>
        </w:rPr>
        <w:t>响应文件应装订牢固不可拆卸（如：胶订），且必须编页码，页码必须连续。所有响应文件（含正本及所有副本）的封面及骑缝处均须由响应供应商加盖响应供应商公章</w:t>
      </w:r>
    </w:p>
    <w:p>
      <w:pPr>
        <w:pStyle w:val="18"/>
        <w:numPr>
          <w:ilvl w:val="0"/>
          <w:numId w:val="23"/>
        </w:numPr>
        <w:spacing w:line="360" w:lineRule="auto"/>
        <w:ind w:left="709" w:firstLine="0" w:firstLineChars="0"/>
        <w:rPr>
          <w:rFonts w:ascii="宋体" w:hAnsi="宋体"/>
          <w:sz w:val="24"/>
          <w:szCs w:val="24"/>
        </w:rPr>
      </w:pPr>
      <w:r>
        <w:rPr>
          <w:rFonts w:hint="eastAsia" w:ascii="宋体" w:hAnsi="宋体"/>
          <w:sz w:val="24"/>
          <w:szCs w:val="24"/>
        </w:rPr>
        <w:t>响应文件按规定加盖的响应供应商公章必须与响应供应商名称一致，不得以其他业务章或附属机构章代替；</w:t>
      </w:r>
    </w:p>
    <w:p>
      <w:pPr>
        <w:spacing w:line="360" w:lineRule="auto"/>
        <w:ind w:firstLine="480" w:firstLineChars="200"/>
        <w:outlineLvl w:val="1"/>
        <w:rPr>
          <w:rFonts w:ascii="宋体" w:hAnsi="宋体"/>
          <w:sz w:val="24"/>
          <w:szCs w:val="24"/>
        </w:rPr>
      </w:pPr>
      <w:r>
        <w:rPr>
          <w:rFonts w:ascii="宋体" w:hAnsi="宋体"/>
          <w:sz w:val="24"/>
          <w:szCs w:val="24"/>
        </w:rPr>
        <w:t>3</w:t>
      </w:r>
      <w:r>
        <w:rPr>
          <w:rFonts w:hint="eastAsia" w:ascii="宋体" w:hAnsi="宋体"/>
          <w:sz w:val="24"/>
          <w:szCs w:val="24"/>
        </w:rPr>
        <w:t>、封装要求：</w:t>
      </w:r>
    </w:p>
    <w:p>
      <w:pPr>
        <w:pStyle w:val="18"/>
        <w:numPr>
          <w:ilvl w:val="0"/>
          <w:numId w:val="24"/>
        </w:numPr>
        <w:spacing w:line="360" w:lineRule="auto"/>
        <w:ind w:hanging="191" w:firstLineChars="0"/>
        <w:outlineLvl w:val="2"/>
        <w:rPr>
          <w:rFonts w:ascii="宋体" w:hAnsi="宋体"/>
          <w:sz w:val="24"/>
          <w:szCs w:val="24"/>
        </w:rPr>
      </w:pPr>
      <w:r>
        <w:rPr>
          <w:rFonts w:hint="eastAsia" w:ascii="宋体" w:hAnsi="宋体"/>
          <w:sz w:val="24"/>
          <w:szCs w:val="24"/>
        </w:rPr>
        <w:t>所有文件需要全部封装在同一个密封袋中。</w:t>
      </w:r>
    </w:p>
    <w:p>
      <w:pPr>
        <w:pStyle w:val="18"/>
        <w:numPr>
          <w:ilvl w:val="0"/>
          <w:numId w:val="24"/>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w:t>
      </w:r>
      <w:r>
        <w:rPr>
          <w:rFonts w:hint="eastAsia" w:ascii="宋体" w:hAnsi="宋体"/>
          <w:sz w:val="24"/>
          <w:szCs w:val="24"/>
        </w:rPr>
        <w:tab/>
      </w:r>
      <w:r>
        <w:rPr>
          <w:rFonts w:hint="eastAsia" w:ascii="宋体" w:hAnsi="宋体"/>
          <w:sz w:val="24"/>
          <w:szCs w:val="24"/>
        </w:rPr>
        <w:t xml:space="preserve">  月</w:t>
      </w:r>
      <w:r>
        <w:rPr>
          <w:rFonts w:hint="eastAsia" w:ascii="宋体" w:hAnsi="宋体"/>
          <w:sz w:val="24"/>
          <w:szCs w:val="24"/>
        </w:rPr>
        <w:tab/>
      </w:r>
      <w:r>
        <w:rPr>
          <w:rFonts w:hint="eastAsia" w:ascii="宋体" w:hAnsi="宋体"/>
          <w:sz w:val="24"/>
          <w:szCs w:val="24"/>
        </w:rPr>
        <w:t xml:space="preserve">  日</w:t>
      </w:r>
      <w:r>
        <w:rPr>
          <w:rFonts w:hint="eastAsia" w:ascii="宋体" w:hAnsi="宋体"/>
          <w:sz w:val="24"/>
          <w:szCs w:val="24"/>
        </w:rPr>
        <w:tab/>
      </w:r>
      <w:r>
        <w:rPr>
          <w:rFonts w:hint="eastAsia" w:ascii="宋体" w:hAnsi="宋体"/>
          <w:sz w:val="24"/>
          <w:szCs w:val="24"/>
        </w:rPr>
        <w:t xml:space="preserve">  时</w:t>
      </w:r>
      <w:r>
        <w:rPr>
          <w:rFonts w:hint="eastAsia" w:ascii="宋体" w:hAnsi="宋体"/>
          <w:sz w:val="24"/>
          <w:szCs w:val="24"/>
        </w:rPr>
        <w:tab/>
      </w:r>
      <w:r>
        <w:rPr>
          <w:rFonts w:hint="eastAsia" w:ascii="宋体" w:hAnsi="宋体"/>
          <w:sz w:val="24"/>
          <w:szCs w:val="24"/>
        </w:rPr>
        <w:t xml:space="preserve">  分开标，此时间之前不得开封</w:t>
      </w:r>
    </w:p>
    <w:p>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注明投标人的名称、地址、邮编及联系电话，以便迟到的投标文件能被原封退回。</w:t>
      </w:r>
    </w:p>
    <w:p>
      <w:pPr>
        <w:pStyle w:val="18"/>
        <w:spacing w:line="360" w:lineRule="auto"/>
        <w:ind w:firstLine="0" w:firstLineChars="0"/>
        <w:rPr>
          <w:rFonts w:ascii="宋体" w:hAnsi="宋体"/>
          <w:b/>
          <w:sz w:val="24"/>
          <w:szCs w:val="24"/>
        </w:rPr>
      </w:pPr>
    </w:p>
    <w:p>
      <w:pPr>
        <w:pStyle w:val="18"/>
        <w:numPr>
          <w:ilvl w:val="0"/>
          <w:numId w:val="1"/>
        </w:numPr>
        <w:spacing w:line="360" w:lineRule="auto"/>
        <w:ind w:firstLine="0" w:firstLineChars="0"/>
        <w:outlineLvl w:val="0"/>
        <w:rPr>
          <w:rFonts w:ascii="宋体" w:hAnsi="宋体"/>
          <w:b/>
          <w:sz w:val="24"/>
          <w:szCs w:val="24"/>
        </w:rPr>
      </w:pPr>
      <w:r>
        <w:rPr>
          <w:rFonts w:hint="eastAsia" w:ascii="宋体" w:hAnsi="宋体"/>
          <w:b/>
          <w:sz w:val="24"/>
          <w:szCs w:val="24"/>
        </w:rPr>
        <w:t>文件递交方式</w:t>
      </w:r>
    </w:p>
    <w:p>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pPr>
        <w:spacing w:line="360" w:lineRule="auto"/>
        <w:ind w:firstLine="240" w:firstLineChars="100"/>
        <w:rPr>
          <w:rFonts w:ascii="宋体" w:hAnsi="宋体"/>
          <w:sz w:val="24"/>
          <w:szCs w:val="24"/>
        </w:rPr>
      </w:pPr>
      <w:r>
        <w:rPr>
          <w:rFonts w:hint="eastAsia" w:ascii="宋体" w:hAnsi="宋体"/>
          <w:sz w:val="24"/>
          <w:szCs w:val="24"/>
        </w:rPr>
        <w:t>2、文件接收人：</w:t>
      </w:r>
    </w:p>
    <w:p>
      <w:pPr>
        <w:pStyle w:val="18"/>
        <w:numPr>
          <w:ilvl w:val="0"/>
          <w:numId w:val="25"/>
        </w:numPr>
        <w:spacing w:line="360" w:lineRule="auto"/>
        <w:ind w:left="567" w:firstLineChars="0"/>
        <w:outlineLvl w:val="1"/>
        <w:rPr>
          <w:rFonts w:ascii="宋体" w:hAnsi="宋体"/>
          <w:sz w:val="24"/>
          <w:szCs w:val="24"/>
        </w:rPr>
      </w:pPr>
      <w:r>
        <w:rPr>
          <w:rFonts w:hint="eastAsia" w:ascii="宋体" w:hAnsi="宋体"/>
          <w:sz w:val="24"/>
          <w:szCs w:val="24"/>
        </w:rPr>
        <w:t>单位名称：</w:t>
      </w:r>
      <w:r>
        <w:rPr>
          <w:rFonts w:hint="eastAsia" w:ascii="宋体" w:hAnsi="宋体"/>
          <w:sz w:val="24"/>
          <w:szCs w:val="24"/>
          <w:lang w:eastAsia="zh-CN"/>
        </w:rPr>
        <w:t>广州市演出电影有限公司平安大戏院</w:t>
      </w:r>
    </w:p>
    <w:p>
      <w:pPr>
        <w:pStyle w:val="18"/>
        <w:numPr>
          <w:ilvl w:val="0"/>
          <w:numId w:val="25"/>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w:t>
      </w:r>
    </w:p>
    <w:p>
      <w:pPr>
        <w:pStyle w:val="18"/>
        <w:numPr>
          <w:ilvl w:val="0"/>
          <w:numId w:val="25"/>
        </w:numPr>
        <w:spacing w:line="360" w:lineRule="auto"/>
        <w:ind w:left="567" w:firstLineChars="0"/>
        <w:outlineLvl w:val="1"/>
        <w:rPr>
          <w:rFonts w:ascii="宋体" w:hAnsi="宋体"/>
          <w:sz w:val="24"/>
          <w:szCs w:val="24"/>
        </w:rPr>
      </w:pPr>
      <w:r>
        <w:rPr>
          <w:rFonts w:hint="eastAsia" w:ascii="宋体" w:hAnsi="宋体"/>
          <w:sz w:val="24"/>
          <w:szCs w:val="24"/>
        </w:rPr>
        <w:t>接收人：</w:t>
      </w:r>
      <w:r>
        <w:rPr>
          <w:rFonts w:hint="eastAsia" w:ascii="宋体" w:hAnsi="宋体"/>
          <w:sz w:val="24"/>
          <w:szCs w:val="24"/>
          <w:lang w:val="en-US" w:eastAsia="zh-CN"/>
        </w:rPr>
        <w:t>叶工</w:t>
      </w:r>
    </w:p>
    <w:p>
      <w:pPr>
        <w:pStyle w:val="18"/>
        <w:numPr>
          <w:ilvl w:val="0"/>
          <w:numId w:val="25"/>
        </w:numPr>
        <w:spacing w:line="360" w:lineRule="auto"/>
        <w:ind w:left="567" w:firstLineChars="0"/>
        <w:rPr>
          <w:rFonts w:ascii="宋体" w:hAnsi="宋体"/>
          <w:sz w:val="24"/>
          <w:szCs w:val="24"/>
        </w:rPr>
      </w:pPr>
      <w:r>
        <w:rPr>
          <w:rFonts w:hint="eastAsia" w:ascii="宋体" w:hAnsi="宋体"/>
          <w:sz w:val="24"/>
          <w:szCs w:val="24"/>
        </w:rPr>
        <w:t>电话：1</w:t>
      </w:r>
      <w:r>
        <w:rPr>
          <w:rFonts w:hint="eastAsia" w:ascii="宋体" w:hAnsi="宋体"/>
          <w:sz w:val="24"/>
          <w:szCs w:val="24"/>
          <w:lang w:val="en-US" w:eastAsia="zh-CN"/>
        </w:rPr>
        <w:t>3622261780</w:t>
      </w:r>
    </w:p>
    <w:p>
      <w:pPr>
        <w:pStyle w:val="18"/>
        <w:numPr>
          <w:ilvl w:val="0"/>
          <w:numId w:val="25"/>
        </w:numPr>
        <w:spacing w:line="360" w:lineRule="auto"/>
        <w:ind w:left="567" w:firstLineChars="0"/>
        <w:outlineLvl w:val="1"/>
        <w:rPr>
          <w:rFonts w:ascii="宋体" w:hAnsi="宋体"/>
          <w:b/>
          <w:sz w:val="24"/>
          <w:szCs w:val="24"/>
        </w:rPr>
      </w:pPr>
      <w:r>
        <w:rPr>
          <w:rFonts w:hint="eastAsia" w:ascii="宋体" w:hAnsi="宋体"/>
          <w:sz w:val="24"/>
          <w:szCs w:val="24"/>
        </w:rPr>
        <w:t>邮箱：</w:t>
      </w:r>
      <w:r>
        <w:fldChar w:fldCharType="begin"/>
      </w:r>
      <w:r>
        <w:instrText xml:space="preserve"> HYPERLINK "mailto:gcjisb83880791@126.com" </w:instrText>
      </w:r>
      <w:r>
        <w:fldChar w:fldCharType="separate"/>
      </w:r>
      <w:r>
        <w:rPr>
          <w:rStyle w:val="17"/>
          <w:rFonts w:ascii="宋体" w:hAnsi="宋体"/>
          <w:sz w:val="24"/>
          <w:szCs w:val="24"/>
        </w:rPr>
        <w:t>gcjisb83880791@</w:t>
      </w:r>
      <w:r>
        <w:rPr>
          <w:rStyle w:val="17"/>
          <w:rFonts w:hint="eastAsia" w:ascii="宋体" w:hAnsi="宋体"/>
          <w:sz w:val="24"/>
          <w:szCs w:val="24"/>
          <w:lang w:eastAsia="zh-CN"/>
        </w:rPr>
        <w:t>2</w:t>
      </w:r>
      <w:r>
        <w:rPr>
          <w:rStyle w:val="17"/>
          <w:rFonts w:ascii="宋体" w:hAnsi="宋体"/>
          <w:sz w:val="24"/>
          <w:szCs w:val="24"/>
        </w:rPr>
        <w:t>6.com</w:t>
      </w:r>
      <w:r>
        <w:rPr>
          <w:rStyle w:val="17"/>
          <w:rFonts w:ascii="宋体" w:hAnsi="宋体"/>
          <w:sz w:val="24"/>
          <w:szCs w:val="24"/>
        </w:rPr>
        <w:fldChar w:fldCharType="end"/>
      </w:r>
    </w:p>
    <w:p>
      <w:pPr>
        <w:spacing w:line="360" w:lineRule="auto"/>
        <w:rPr>
          <w:rFonts w:ascii="宋体" w:hAnsi="宋体"/>
          <w:b/>
          <w:bCs/>
          <w:sz w:val="24"/>
          <w:szCs w:val="24"/>
        </w:rPr>
      </w:pPr>
      <w:r>
        <w:rPr>
          <w:rFonts w:hint="eastAsia" w:ascii="宋体" w:hAnsi="宋体"/>
          <w:b/>
          <w:bCs/>
          <w:sz w:val="24"/>
          <w:szCs w:val="24"/>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outlineLvl w:val="0"/>
        <w:rPr>
          <w:rFonts w:ascii="宋体" w:hAnsi="宋体"/>
          <w:b/>
          <w:bCs/>
          <w:sz w:val="24"/>
          <w:szCs w:val="24"/>
        </w:rPr>
      </w:pPr>
      <w:r>
        <w:rPr>
          <w:rFonts w:hint="eastAsia" w:ascii="宋体" w:hAnsi="宋体"/>
          <w:b/>
          <w:bCs/>
          <w:sz w:val="24"/>
          <w:szCs w:val="24"/>
        </w:rPr>
        <w:t>附件</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1"/>
        <w:rPr>
          <w:rFonts w:ascii="宋体" w:hAnsi="宋体"/>
          <w:b w:val="0"/>
          <w:bCs w:val="0"/>
          <w:sz w:val="24"/>
          <w:szCs w:val="24"/>
        </w:rPr>
      </w:pPr>
      <w:r>
        <w:rPr>
          <w:rFonts w:hint="eastAsia" w:ascii="宋体" w:hAnsi="宋体"/>
          <w:b w:val="0"/>
          <w:bCs w:val="0"/>
          <w:sz w:val="24"/>
          <w:szCs w:val="24"/>
          <w:lang w:val="en-US" w:eastAsia="zh-CN"/>
        </w:rPr>
        <w:t>项目工程参考清单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ascii="宋体" w:hAnsi="宋体"/>
          <w:b/>
          <w:bCs/>
          <w:sz w:val="24"/>
          <w:szCs w:val="24"/>
        </w:rPr>
      </w:pPr>
      <w:r>
        <w:rPr>
          <w:rFonts w:hint="eastAsia" w:ascii="宋体" w:hAnsi="宋体"/>
          <w:b/>
          <w:bCs/>
          <w:sz w:val="24"/>
          <w:szCs w:val="24"/>
        </w:rPr>
        <w:t>工程参考清单</w:t>
      </w:r>
    </w:p>
    <w:tbl>
      <w:tblPr>
        <w:tblStyle w:val="14"/>
        <w:tblW w:w="546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1"/>
        <w:gridCol w:w="1334"/>
        <w:gridCol w:w="557"/>
        <w:gridCol w:w="938"/>
        <w:gridCol w:w="611"/>
        <w:gridCol w:w="613"/>
        <w:gridCol w:w="1007"/>
        <w:gridCol w:w="1007"/>
        <w:gridCol w:w="1007"/>
        <w:gridCol w:w="1065"/>
        <w:gridCol w:w="2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2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2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单位 </w:t>
            </w:r>
          </w:p>
        </w:tc>
        <w:tc>
          <w:tcPr>
            <w:tcW w:w="4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568" w:type="pct"/>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材料单价</w:t>
            </w:r>
          </w:p>
        </w:tc>
        <w:tc>
          <w:tcPr>
            <w:tcW w:w="46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材料合计</w:t>
            </w:r>
          </w:p>
        </w:tc>
        <w:tc>
          <w:tcPr>
            <w:tcW w:w="46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人工单价</w:t>
            </w:r>
          </w:p>
        </w:tc>
        <w:tc>
          <w:tcPr>
            <w:tcW w:w="46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人工合计</w:t>
            </w:r>
          </w:p>
        </w:tc>
        <w:tc>
          <w:tcPr>
            <w:tcW w:w="4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总价</w:t>
            </w:r>
          </w:p>
        </w:tc>
        <w:tc>
          <w:tcPr>
            <w:tcW w:w="9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jc w:val="center"/>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62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主材</w:t>
            </w:r>
          </w:p>
        </w:tc>
        <w:tc>
          <w:tcPr>
            <w:tcW w:w="28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辅材</w:t>
            </w: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vMerge w:val="continue"/>
            <w:tcBorders>
              <w:top w:val="single" w:color="000000" w:sz="4" w:space="0"/>
              <w:left w:val="nil"/>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vMerge w:val="continue"/>
            <w:tcBorders>
              <w:top w:val="single" w:color="000000" w:sz="4" w:space="0"/>
              <w:left w:val="nil"/>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9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铲凿柱、墙体瓷砖</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391.8</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打凿部分地面</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卫生间砌砖</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600*200*100轻质砖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柱体及部分墙体批荡</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英字水泥、中砂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卫生间地面找平及部分地面找平</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封排水管</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条</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卫生间回填</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轻质陶粒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卫生间防水处理</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德高防水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排污（水）管安装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联塑牌110（75）管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给水管安装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联塑PPR热熔管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蹲厕安装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金驼牌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尿兜安装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红外感应自动冲水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机械开排污（水）管孔</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卫生间贴瓷片铺地砖</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墙面800*400白色优等品、地面600*300防滑优等品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开排气管孔</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卫生间排气扇安装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台</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金羚牌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订做铝合金门安装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1.4厚铝材、款式待定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卫生间间隔板安装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12厘防潮抗培特板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排气扇管道安装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联塑160管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尿兜隔板</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12厘防潮抗培特板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冲水箱</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联塑牌手动冲水箱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五金角阀龙头</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304不锈钢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大理石洗手台下盆安装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爵士白台面、东鹏瓷盆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卫生间吊铝合金天花</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08厚600*300板材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硅酸钙板间墙</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45.3</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1.0厚75轻钢龙骨、9厘厚钙板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订做消防门</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甲级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电动导轨布帘</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绒布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预留布帘导轨安装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迁移主电源线及电箱</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含人工、辅材、五金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设备电源及分区电源电箱</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正泰空气漏保匹配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电源线布装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广东珠江电缆厂电线、奇胜开关插座、镀锌线管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导轨安装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米</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卡扣式铜条导轨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导轨筒灯（射灯）安装</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盏</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卡扣式LED、佛山照明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消防应急灯</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盏</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敏华牌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消防指示牌</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敏华牌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柱、墙体扇灰</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立邦腻子粉、PVC角线、一江108胶水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柱、墙体扫漆</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明治净味漆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天花喷漆</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明治净味漆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地面自流坪</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397.4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大隆牌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铺卷材地胶</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397.4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2.0厚国标耐磨卷材地胶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背景墙封底板</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PVC材质合并，1.0厚75轻钢龙骨、12厘厚阻燃板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大堂方柱封圆体</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平方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12厘厚阻燃板+PVC色面板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租用施工架</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清理余泥垃圾外运</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车</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施工二次清理</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卫生清洁</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工时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绿色施工安全措施</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材料运输费</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材料搬运费</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ascii="宋体" w:hAnsi="宋体" w:eastAsia="宋体" w:cs="宋体"/>
                <w:i w:val="0"/>
                <w:iCs w:val="0"/>
                <w:color w:val="000000"/>
                <w:sz w:val="21"/>
                <w:szCs w:val="21"/>
                <w:u w:val="none"/>
              </w:rPr>
            </w:pPr>
            <w:r>
              <w:rPr>
                <w:rFonts w:ascii="宋体" w:hAnsi="宋体" w:eastAsia="宋体" w:cs="宋体"/>
                <w:i w:val="0"/>
                <w:iCs w:val="0"/>
                <w:color w:val="000000"/>
                <w:kern w:val="0"/>
                <w:sz w:val="21"/>
                <w:szCs w:val="21"/>
                <w:u w:val="none"/>
                <w:lang w:val="en-US" w:eastAsia="zh-CN" w:bidi="ar"/>
              </w:rPr>
              <w:t>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工程直接费</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综合管理费及税费9%</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工程总造价A+B</w:t>
            </w:r>
          </w:p>
        </w:tc>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r>
    </w:tbl>
    <w:p>
      <w:pPr>
        <w:spacing w:line="360" w:lineRule="auto"/>
        <w:rPr>
          <w:vanish/>
        </w:rPr>
        <w:sectPr>
          <w:headerReference r:id="rId3" w:type="default"/>
          <w:footerReference r:id="rId4" w:type="default"/>
          <w:pgSz w:w="11906" w:h="16838"/>
          <w:pgMar w:top="1440" w:right="1134" w:bottom="1440" w:left="1134" w:header="851" w:footer="992" w:gutter="0"/>
          <w:pgNumType w:fmt="numberInDash" w:start="1"/>
          <w:cols w:space="425" w:num="1"/>
          <w:docGrid w:type="lines" w:linePitch="312" w:charSpace="0"/>
        </w:sectPr>
      </w:pP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1"/>
        <w:rPr>
          <w:rFonts w:ascii="宋体" w:hAnsi="宋体"/>
          <w:b w:val="0"/>
          <w:bCs w:val="0"/>
          <w:sz w:val="24"/>
          <w:szCs w:val="24"/>
        </w:rPr>
      </w:pPr>
      <w:r>
        <w:rPr>
          <w:rFonts w:hint="eastAsia" w:ascii="宋体" w:hAnsi="宋体"/>
          <w:b w:val="0"/>
          <w:bCs w:val="0"/>
          <w:sz w:val="24"/>
          <w:szCs w:val="24"/>
          <w:lang w:val="en-US" w:eastAsia="zh-CN"/>
        </w:rPr>
        <w:t>响应文件格式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ascii="宋体" w:hAnsi="宋体"/>
          <w:b w:val="0"/>
          <w:bCs w:val="0"/>
          <w:w w:val="1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val="0"/>
          <w:bCs w:val="0"/>
          <w:spacing w:val="0"/>
          <w:w w:val="1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val="0"/>
          <w:bCs w:val="0"/>
          <w:spacing w:val="0"/>
          <w:w w:val="100"/>
          <w:sz w:val="24"/>
          <w:szCs w:val="24"/>
        </w:rPr>
      </w:pPr>
    </w:p>
    <w:p>
      <w:pPr>
        <w:pStyle w:val="8"/>
        <w:tabs>
          <w:tab w:val="left" w:pos="1260"/>
        </w:tabs>
        <w:spacing w:line="360" w:lineRule="auto"/>
        <w:ind w:right="21" w:rightChars="10"/>
        <w:jc w:val="center"/>
        <w:rPr>
          <w:rFonts w:hint="eastAsia" w:asciiTheme="minorEastAsia" w:hAnsiTheme="minorEastAsia" w:eastAsiaTheme="minorEastAsia" w:cstheme="minorEastAsia"/>
          <w:b/>
          <w:bCs/>
          <w:spacing w:val="0"/>
          <w:w w:val="100"/>
          <w:kern w:val="0"/>
          <w:sz w:val="52"/>
          <w:szCs w:val="52"/>
        </w:rPr>
      </w:pPr>
      <w:r>
        <w:rPr>
          <w:rFonts w:hint="eastAsia" w:asciiTheme="minorEastAsia" w:hAnsiTheme="minorEastAsia" w:eastAsiaTheme="minorEastAsia" w:cstheme="minorEastAsia"/>
          <w:b/>
          <w:bCs/>
          <w:spacing w:val="0"/>
          <w:w w:val="100"/>
          <w:kern w:val="0"/>
          <w:sz w:val="52"/>
          <w:szCs w:val="52"/>
        </w:rPr>
        <w:t>广州市演出电影有限公司</w:t>
      </w:r>
    </w:p>
    <w:p>
      <w:pPr>
        <w:pStyle w:val="8"/>
        <w:tabs>
          <w:tab w:val="left" w:pos="1260"/>
        </w:tabs>
        <w:spacing w:line="360" w:lineRule="auto"/>
        <w:ind w:right="21" w:rightChars="10"/>
        <w:jc w:val="center"/>
        <w:rPr>
          <w:rFonts w:hint="eastAsia" w:asciiTheme="minorEastAsia" w:hAnsiTheme="minorEastAsia" w:eastAsiaTheme="minorEastAsia" w:cstheme="minorEastAsia"/>
          <w:b/>
          <w:bCs/>
          <w:spacing w:val="0"/>
          <w:w w:val="100"/>
          <w:kern w:val="0"/>
          <w:sz w:val="52"/>
          <w:szCs w:val="52"/>
        </w:rPr>
      </w:pPr>
      <w:r>
        <w:rPr>
          <w:rFonts w:hint="eastAsia" w:asciiTheme="minorEastAsia" w:hAnsiTheme="minorEastAsia" w:eastAsiaTheme="minorEastAsia" w:cstheme="minorEastAsia"/>
          <w:b/>
          <w:bCs/>
          <w:spacing w:val="0"/>
          <w:w w:val="100"/>
          <w:kern w:val="0"/>
          <w:sz w:val="52"/>
          <w:szCs w:val="52"/>
        </w:rPr>
        <w:t>平安大戏院采购</w:t>
      </w: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tabs>
          <w:tab w:val="left" w:pos="1260"/>
        </w:tabs>
        <w:spacing w:line="360" w:lineRule="auto"/>
        <w:jc w:val="center"/>
        <w:rPr>
          <w:rFonts w:hint="eastAsia" w:asciiTheme="minorEastAsia" w:hAnsiTheme="minorEastAsia" w:eastAsiaTheme="minorEastAsia" w:cstheme="minorEastAsia"/>
          <w:b w:val="0"/>
          <w:spacing w:val="0"/>
          <w:w w:val="100"/>
          <w:kern w:val="0"/>
          <w:sz w:val="36"/>
          <w:szCs w:val="36"/>
        </w:rPr>
      </w:pPr>
      <w:r>
        <w:rPr>
          <w:rFonts w:hint="eastAsia" w:asciiTheme="minorEastAsia" w:hAnsiTheme="minorEastAsia" w:eastAsiaTheme="minorEastAsia" w:cstheme="minorEastAsia"/>
          <w:b w:val="0"/>
          <w:spacing w:val="0"/>
          <w:w w:val="100"/>
          <w:kern w:val="0"/>
          <w:sz w:val="36"/>
          <w:szCs w:val="36"/>
        </w:rPr>
        <w:t>响应文件格式</w:t>
      </w:r>
    </w:p>
    <w:p>
      <w:pPr>
        <w:pStyle w:val="8"/>
        <w:tabs>
          <w:tab w:val="left" w:pos="1260"/>
        </w:tabs>
        <w:spacing w:line="360" w:lineRule="auto"/>
        <w:jc w:val="center"/>
        <w:rPr>
          <w:rFonts w:hint="eastAsia" w:asciiTheme="minorEastAsia" w:hAnsiTheme="minorEastAsia" w:eastAsiaTheme="minorEastAsia" w:cstheme="minorEastAsia"/>
          <w:b w:val="0"/>
          <w:spacing w:val="0"/>
          <w:w w:val="100"/>
          <w:sz w:val="36"/>
          <w:szCs w:val="36"/>
        </w:rPr>
      </w:pPr>
    </w:p>
    <w:p>
      <w:pPr>
        <w:pStyle w:val="8"/>
        <w:spacing w:line="360" w:lineRule="auto"/>
        <w:jc w:val="center"/>
        <w:rPr>
          <w:rFonts w:hint="eastAsia" w:asciiTheme="minorEastAsia" w:hAnsiTheme="minorEastAsia" w:eastAsiaTheme="minorEastAsia" w:cstheme="minorEastAsia"/>
          <w:b w:val="0"/>
          <w:spacing w:val="0"/>
          <w:w w:val="100"/>
          <w:sz w:val="36"/>
          <w:szCs w:val="36"/>
        </w:rPr>
      </w:pPr>
      <w:r>
        <w:rPr>
          <w:rFonts w:hint="eastAsia" w:asciiTheme="minorEastAsia" w:hAnsiTheme="minorEastAsia" w:eastAsiaTheme="minorEastAsia" w:cstheme="minorEastAsia"/>
          <w:b w:val="0"/>
          <w:spacing w:val="0"/>
          <w:w w:val="100"/>
          <w:sz w:val="36"/>
          <w:szCs w:val="36"/>
        </w:rPr>
        <w:t>（正本/副本）</w:t>
      </w: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spacing w:line="360" w:lineRule="auto"/>
        <w:jc w:val="center"/>
        <w:rPr>
          <w:rFonts w:hint="eastAsia" w:asciiTheme="minorEastAsia" w:hAnsiTheme="minorEastAsia" w:eastAsiaTheme="minorEastAsia" w:cstheme="minorEastAsia"/>
          <w:b w:val="0"/>
          <w:spacing w:val="0"/>
          <w:w w:val="100"/>
          <w:sz w:val="28"/>
          <w:szCs w:val="28"/>
        </w:rPr>
      </w:pPr>
    </w:p>
    <w:p>
      <w:pPr>
        <w:pStyle w:val="8"/>
        <w:spacing w:line="360" w:lineRule="auto"/>
        <w:jc w:val="both"/>
        <w:rPr>
          <w:rFonts w:hint="eastAsia" w:asciiTheme="minorEastAsia" w:hAnsiTheme="minorEastAsia" w:eastAsiaTheme="minorEastAsia" w:cstheme="minorEastAsia"/>
          <w:b w:val="0"/>
          <w:spacing w:val="0"/>
          <w:w w:val="100"/>
          <w:sz w:val="28"/>
          <w:szCs w:val="28"/>
        </w:rPr>
      </w:pPr>
    </w:p>
    <w:p>
      <w:pPr>
        <w:pStyle w:val="8"/>
        <w:spacing w:line="360" w:lineRule="auto"/>
        <w:ind w:firstLine="1274" w:firstLineChars="455"/>
        <w:rPr>
          <w:rFonts w:hint="eastAsia" w:asciiTheme="minorEastAsia" w:hAnsiTheme="minorEastAsia" w:eastAsiaTheme="minorEastAsia" w:cstheme="minorEastAsia"/>
          <w:b w:val="0"/>
          <w:spacing w:val="0"/>
          <w:w w:val="100"/>
          <w:sz w:val="28"/>
          <w:szCs w:val="28"/>
          <w:u w:val="single"/>
        </w:rPr>
      </w:pPr>
      <w:r>
        <w:rPr>
          <w:rFonts w:hint="eastAsia" w:asciiTheme="minorEastAsia" w:hAnsiTheme="minorEastAsia" w:eastAsiaTheme="minorEastAsia" w:cstheme="minorEastAsia"/>
          <w:b w:val="0"/>
          <w:spacing w:val="0"/>
          <w:w w:val="100"/>
          <w:sz w:val="28"/>
          <w:szCs w:val="28"/>
        </w:rPr>
        <w:t>采购项目编号：</w:t>
      </w:r>
      <w:r>
        <w:rPr>
          <w:rFonts w:hint="eastAsia" w:asciiTheme="minorEastAsia" w:hAnsiTheme="minorEastAsia" w:eastAsiaTheme="minorEastAsia" w:cstheme="minorEastAsia"/>
          <w:b w:val="0"/>
          <w:spacing w:val="0"/>
          <w:w w:val="100"/>
          <w:sz w:val="28"/>
          <w:szCs w:val="28"/>
          <w:u w:val="single"/>
        </w:rPr>
        <w:t xml:space="preserve">                              .</w:t>
      </w:r>
    </w:p>
    <w:p>
      <w:pPr>
        <w:pStyle w:val="8"/>
        <w:spacing w:line="360" w:lineRule="auto"/>
        <w:ind w:firstLine="1274" w:firstLineChars="455"/>
        <w:rPr>
          <w:rFonts w:hint="eastAsia" w:asciiTheme="minorEastAsia" w:hAnsiTheme="minorEastAsia" w:eastAsiaTheme="minorEastAsia" w:cstheme="minorEastAsia"/>
          <w:b w:val="0"/>
          <w:spacing w:val="0"/>
          <w:w w:val="100"/>
          <w:sz w:val="28"/>
          <w:szCs w:val="28"/>
          <w:u w:val="single"/>
        </w:rPr>
      </w:pPr>
      <w:r>
        <w:rPr>
          <w:rFonts w:hint="eastAsia" w:asciiTheme="minorEastAsia" w:hAnsiTheme="minorEastAsia" w:eastAsiaTheme="minorEastAsia" w:cstheme="minorEastAsia"/>
          <w:b w:val="0"/>
          <w:spacing w:val="0"/>
          <w:w w:val="100"/>
          <w:sz w:val="28"/>
          <w:szCs w:val="28"/>
        </w:rPr>
        <w:t>采购项目名称：</w:t>
      </w:r>
      <w:r>
        <w:rPr>
          <w:rFonts w:hint="eastAsia" w:asciiTheme="minorEastAsia" w:hAnsiTheme="minorEastAsia" w:eastAsiaTheme="minorEastAsia" w:cstheme="minorEastAsia"/>
          <w:b w:val="0"/>
          <w:spacing w:val="0"/>
          <w:w w:val="100"/>
          <w:sz w:val="28"/>
          <w:szCs w:val="28"/>
          <w:u w:val="single"/>
        </w:rPr>
        <w:t xml:space="preserve">                              .</w:t>
      </w:r>
    </w:p>
    <w:p>
      <w:pPr>
        <w:pStyle w:val="8"/>
        <w:spacing w:line="360" w:lineRule="auto"/>
        <w:ind w:firstLine="1274" w:firstLineChars="455"/>
        <w:rPr>
          <w:rFonts w:hint="eastAsia" w:asciiTheme="minorEastAsia" w:hAnsiTheme="minorEastAsia" w:eastAsiaTheme="minorEastAsia" w:cstheme="minorEastAsia"/>
          <w:b w:val="0"/>
          <w:spacing w:val="0"/>
          <w:w w:val="100"/>
          <w:sz w:val="28"/>
          <w:szCs w:val="28"/>
        </w:rPr>
      </w:pPr>
      <w:r>
        <w:rPr>
          <w:rFonts w:hint="eastAsia" w:asciiTheme="minorEastAsia" w:hAnsiTheme="minorEastAsia" w:eastAsiaTheme="minorEastAsia" w:cstheme="minorEastAsia"/>
          <w:b w:val="0"/>
          <w:spacing w:val="0"/>
          <w:w w:val="100"/>
          <w:sz w:val="28"/>
          <w:szCs w:val="28"/>
        </w:rPr>
        <w:t>响应供应商名称：</w:t>
      </w:r>
      <w:r>
        <w:rPr>
          <w:rFonts w:hint="eastAsia" w:asciiTheme="minorEastAsia" w:hAnsiTheme="minorEastAsia" w:eastAsiaTheme="minorEastAsia" w:cstheme="minorEastAsia"/>
          <w:b w:val="0"/>
          <w:spacing w:val="0"/>
          <w:w w:val="100"/>
          <w:sz w:val="28"/>
          <w:szCs w:val="28"/>
          <w:u w:val="single"/>
        </w:rPr>
        <w:t xml:space="preserve">                            .</w:t>
      </w:r>
    </w:p>
    <w:p>
      <w:pPr>
        <w:pStyle w:val="8"/>
        <w:spacing w:line="360" w:lineRule="auto"/>
        <w:ind w:firstLine="1274" w:firstLineChars="455"/>
        <w:rPr>
          <w:rFonts w:hint="eastAsia" w:asciiTheme="minorEastAsia" w:hAnsiTheme="minorEastAsia" w:eastAsiaTheme="minorEastAsia" w:cstheme="minorEastAsia"/>
          <w:b w:val="0"/>
          <w:spacing w:val="0"/>
          <w:w w:val="100"/>
          <w:sz w:val="28"/>
          <w:szCs w:val="28"/>
        </w:rPr>
      </w:pPr>
      <w:r>
        <w:rPr>
          <w:rFonts w:hint="eastAsia" w:asciiTheme="minorEastAsia" w:hAnsiTheme="minorEastAsia" w:eastAsiaTheme="minorEastAsia" w:cstheme="minorEastAsia"/>
          <w:b w:val="0"/>
          <w:spacing w:val="0"/>
          <w:w w:val="100"/>
          <w:sz w:val="28"/>
          <w:szCs w:val="28"/>
        </w:rPr>
        <w:t>日期：    年    月    日</w:t>
      </w:r>
    </w:p>
    <w:p>
      <w:pPr>
        <w:spacing w:line="360" w:lineRule="auto"/>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br w:type="page"/>
      </w:r>
    </w:p>
    <w:p>
      <w:pPr>
        <w:pStyle w:val="3"/>
        <w:numPr>
          <w:ilvl w:val="0"/>
          <w:numId w:val="26"/>
        </w:numPr>
        <w:tabs>
          <w:tab w:val="left" w:pos="567"/>
          <w:tab w:val="clear" w:pos="420"/>
          <w:tab w:val="clear" w:pos="720"/>
        </w:tabs>
        <w:spacing w:before="120" w:beforeLines="50" w:after="120" w:afterLines="50" w:line="360" w:lineRule="auto"/>
        <w:jc w:val="center"/>
        <w:rPr>
          <w:rFonts w:hint="eastAsia" w:asciiTheme="minorEastAsia" w:hAnsiTheme="minorEastAsia" w:eastAsiaTheme="minorEastAsia" w:cstheme="minorEastAsia"/>
          <w:b/>
          <w:bCs w:val="0"/>
          <w:spacing w:val="0"/>
          <w:w w:val="100"/>
          <w:kern w:val="44"/>
          <w:sz w:val="28"/>
          <w:szCs w:val="28"/>
        </w:rPr>
      </w:pPr>
      <w:r>
        <w:rPr>
          <w:rFonts w:hint="eastAsia" w:asciiTheme="minorEastAsia" w:hAnsiTheme="minorEastAsia" w:eastAsiaTheme="minorEastAsia" w:cstheme="minorEastAsia"/>
          <w:b/>
          <w:bCs w:val="0"/>
          <w:spacing w:val="0"/>
          <w:w w:val="100"/>
          <w:kern w:val="44"/>
          <w:sz w:val="28"/>
          <w:szCs w:val="28"/>
        </w:rPr>
        <w:t>自查表</w:t>
      </w:r>
    </w:p>
    <w:p>
      <w:pPr>
        <w:pStyle w:val="4"/>
        <w:keepNext/>
        <w:keepLines/>
        <w:pageBreakBefore w:val="0"/>
        <w:widowControl w:val="0"/>
        <w:numPr>
          <w:ilvl w:val="0"/>
          <w:numId w:val="27"/>
        </w:numPr>
        <w:kinsoku/>
        <w:wordWrap/>
        <w:overflowPunct/>
        <w:topLinePunct w:val="0"/>
        <w:autoSpaceDE/>
        <w:autoSpaceDN/>
        <w:bidi w:val="0"/>
        <w:adjustRightInd/>
        <w:snapToGrid/>
        <w:spacing w:before="0" w:after="0" w:line="360" w:lineRule="auto"/>
        <w:ind w:left="1066" w:hanging="1066"/>
        <w:textAlignment w:val="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响应供应商自查表</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970"/>
        <w:gridCol w:w="1753"/>
        <w:gridCol w:w="2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pStyle w:val="19"/>
              <w:keepNext w:val="0"/>
              <w:adjustRightInd/>
              <w:spacing w:before="0" w:after="0" w:line="360" w:lineRule="auto"/>
              <w:textAlignment w:val="auto"/>
              <w:rPr>
                <w:rFonts w:hint="eastAsia" w:asciiTheme="minorEastAsia" w:hAnsiTheme="minorEastAsia" w:eastAsiaTheme="minorEastAsia" w:cstheme="minorEastAsia"/>
                <w:b w:val="0"/>
                <w:bCs/>
                <w:snapToGrid/>
                <w:spacing w:val="0"/>
                <w:w w:val="100"/>
                <w:sz w:val="21"/>
                <w:szCs w:val="21"/>
                <w:lang w:eastAsia="zh-CN"/>
              </w:rPr>
            </w:pPr>
            <w:r>
              <w:rPr>
                <w:rFonts w:hint="eastAsia" w:asciiTheme="minorEastAsia" w:hAnsiTheme="minorEastAsia" w:eastAsiaTheme="minorEastAsia" w:cstheme="minorEastAsia"/>
                <w:b w:val="0"/>
                <w:bCs/>
                <w:snapToGrid/>
                <w:spacing w:val="0"/>
                <w:w w:val="100"/>
                <w:sz w:val="21"/>
                <w:szCs w:val="21"/>
                <w:lang w:eastAsia="zh-CN"/>
              </w:rPr>
              <w:t>序号</w:t>
            </w:r>
          </w:p>
        </w:tc>
        <w:tc>
          <w:tcPr>
            <w:tcW w:w="2970" w:type="dxa"/>
            <w:noWrap w:val="0"/>
            <w:vAlign w:val="center"/>
          </w:tcPr>
          <w:p>
            <w:pPr>
              <w:pStyle w:val="19"/>
              <w:keepNext w:val="0"/>
              <w:adjustRightInd/>
              <w:spacing w:before="0" w:after="0" w:line="360" w:lineRule="auto"/>
              <w:textAlignment w:val="auto"/>
              <w:rPr>
                <w:rFonts w:hint="eastAsia" w:asciiTheme="minorEastAsia" w:hAnsiTheme="minorEastAsia" w:eastAsiaTheme="minorEastAsia" w:cstheme="minorEastAsia"/>
                <w:b w:val="0"/>
                <w:bCs/>
                <w:snapToGrid/>
                <w:spacing w:val="0"/>
                <w:w w:val="100"/>
                <w:sz w:val="21"/>
                <w:szCs w:val="21"/>
              </w:rPr>
            </w:pPr>
            <w:r>
              <w:rPr>
                <w:rFonts w:hint="eastAsia" w:asciiTheme="minorEastAsia" w:hAnsiTheme="minorEastAsia" w:eastAsiaTheme="minorEastAsia" w:cstheme="minorEastAsia"/>
                <w:b w:val="0"/>
                <w:bCs/>
                <w:snapToGrid/>
                <w:spacing w:val="0"/>
                <w:w w:val="100"/>
                <w:sz w:val="21"/>
                <w:szCs w:val="21"/>
              </w:rPr>
              <w:t>评审</w:t>
            </w:r>
            <w:r>
              <w:rPr>
                <w:rFonts w:hint="eastAsia" w:asciiTheme="minorEastAsia" w:hAnsiTheme="minorEastAsia" w:eastAsiaTheme="minorEastAsia" w:cstheme="minorEastAsia"/>
                <w:b w:val="0"/>
                <w:bCs/>
                <w:snapToGrid/>
                <w:spacing w:val="0"/>
                <w:w w:val="100"/>
                <w:sz w:val="21"/>
                <w:szCs w:val="21"/>
                <w:lang w:eastAsia="zh-CN"/>
              </w:rPr>
              <w:t>内容</w:t>
            </w:r>
          </w:p>
        </w:tc>
        <w:tc>
          <w:tcPr>
            <w:tcW w:w="1753" w:type="dxa"/>
            <w:noWrap w:val="0"/>
            <w:vAlign w:val="center"/>
          </w:tcPr>
          <w:p>
            <w:pPr>
              <w:pStyle w:val="19"/>
              <w:keepNext w:val="0"/>
              <w:adjustRightInd/>
              <w:spacing w:before="0" w:after="0" w:line="360" w:lineRule="auto"/>
              <w:textAlignment w:val="auto"/>
              <w:rPr>
                <w:rFonts w:hint="eastAsia" w:asciiTheme="minorEastAsia" w:hAnsiTheme="minorEastAsia" w:eastAsiaTheme="minorEastAsia" w:cstheme="minorEastAsia"/>
                <w:b w:val="0"/>
                <w:bCs/>
                <w:snapToGrid/>
                <w:spacing w:val="0"/>
                <w:w w:val="100"/>
                <w:sz w:val="21"/>
                <w:szCs w:val="21"/>
              </w:rPr>
            </w:pPr>
            <w:r>
              <w:rPr>
                <w:rFonts w:hint="eastAsia" w:asciiTheme="minorEastAsia" w:hAnsiTheme="minorEastAsia" w:eastAsiaTheme="minorEastAsia" w:cstheme="minorEastAsia"/>
                <w:b w:val="0"/>
                <w:bCs/>
                <w:spacing w:val="0"/>
                <w:w w:val="100"/>
                <w:sz w:val="21"/>
                <w:szCs w:val="21"/>
              </w:rPr>
              <w:t>自查结论</w:t>
            </w:r>
          </w:p>
        </w:tc>
        <w:tc>
          <w:tcPr>
            <w:tcW w:w="2931" w:type="dxa"/>
            <w:noWrap w:val="0"/>
            <w:vAlign w:val="center"/>
          </w:tcPr>
          <w:p>
            <w:pPr>
              <w:pStyle w:val="19"/>
              <w:keepNext w:val="0"/>
              <w:adjustRightInd/>
              <w:spacing w:before="0" w:after="0" w:line="360" w:lineRule="auto"/>
              <w:textAlignment w:val="auto"/>
              <w:rPr>
                <w:rFonts w:hint="eastAsia" w:asciiTheme="minorEastAsia" w:hAnsiTheme="minorEastAsia" w:eastAsiaTheme="minorEastAsia" w:cstheme="minorEastAsia"/>
                <w:b w:val="0"/>
                <w:bCs/>
                <w:snapToGrid/>
                <w:spacing w:val="0"/>
                <w:w w:val="100"/>
                <w:sz w:val="21"/>
                <w:szCs w:val="21"/>
              </w:rPr>
            </w:pPr>
            <w:r>
              <w:rPr>
                <w:rFonts w:hint="eastAsia" w:asciiTheme="minorEastAsia" w:hAnsiTheme="minorEastAsia" w:eastAsiaTheme="minorEastAsia" w:cstheme="minorEastAsia"/>
                <w:b w:val="0"/>
                <w:bCs/>
                <w:snapToGrid/>
                <w:spacing w:val="0"/>
                <w:w w:val="100"/>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9214" w:type="dxa"/>
            <w:gridSpan w:val="4"/>
            <w:noWrap w:val="0"/>
            <w:vAlign w:val="center"/>
          </w:tcPr>
          <w:p>
            <w:pPr>
              <w:pStyle w:val="19"/>
              <w:keepNext w:val="0"/>
              <w:adjustRightInd/>
              <w:spacing w:before="0" w:after="0" w:line="360" w:lineRule="auto"/>
              <w:jc w:val="both"/>
              <w:textAlignment w:val="auto"/>
              <w:rPr>
                <w:rFonts w:hint="eastAsia" w:asciiTheme="minorEastAsia" w:hAnsiTheme="minorEastAsia" w:eastAsiaTheme="minorEastAsia" w:cstheme="minorEastAsia"/>
                <w:b w:val="0"/>
                <w:bCs/>
                <w:snapToGrid/>
                <w:spacing w:val="0"/>
                <w:w w:val="100"/>
                <w:sz w:val="21"/>
                <w:szCs w:val="21"/>
                <w:lang w:eastAsia="zh-CN"/>
              </w:rPr>
            </w:pPr>
            <w:r>
              <w:rPr>
                <w:rFonts w:hint="eastAsia" w:asciiTheme="minorEastAsia" w:hAnsiTheme="minorEastAsia" w:eastAsiaTheme="minorEastAsia" w:cstheme="minorEastAsia"/>
                <w:b w:val="0"/>
                <w:bCs/>
                <w:snapToGrid/>
                <w:spacing w:val="0"/>
                <w:w w:val="100"/>
                <w:sz w:val="21"/>
                <w:szCs w:val="21"/>
                <w:lang w:eastAsia="zh-CN"/>
              </w:rPr>
              <w:t>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bCs/>
                <w:spacing w:val="0"/>
                <w:w w:val="100"/>
                <w:sz w:val="21"/>
                <w:szCs w:val="21"/>
              </w:rPr>
              <w:t>…</w:t>
            </w: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9214" w:type="dxa"/>
            <w:gridSpan w:val="4"/>
            <w:noWrap w:val="0"/>
            <w:vAlign w:val="center"/>
          </w:tcPr>
          <w:p>
            <w:pPr>
              <w:pStyle w:val="19"/>
              <w:keepNext w:val="0"/>
              <w:adjustRightInd/>
              <w:spacing w:before="0" w:after="0" w:line="240" w:lineRule="auto"/>
              <w:jc w:val="both"/>
              <w:textAlignment w:val="auto"/>
              <w:rPr>
                <w:rFonts w:hint="eastAsia" w:asciiTheme="minorEastAsia" w:hAnsiTheme="minorEastAsia" w:eastAsiaTheme="minorEastAsia" w:cstheme="minorEastAsia"/>
                <w:b w:val="0"/>
                <w:bCs/>
                <w:snapToGrid/>
                <w:spacing w:val="0"/>
                <w:w w:val="100"/>
                <w:sz w:val="21"/>
                <w:szCs w:val="21"/>
                <w:lang w:eastAsia="zh-CN"/>
              </w:rPr>
            </w:pPr>
            <w:r>
              <w:rPr>
                <w:rFonts w:hint="eastAsia" w:asciiTheme="minorEastAsia" w:hAnsiTheme="minorEastAsia" w:eastAsiaTheme="minorEastAsia" w:cstheme="minorEastAsia"/>
                <w:b w:val="0"/>
                <w:bCs/>
                <w:snapToGrid/>
                <w:spacing w:val="0"/>
                <w:w w:val="100"/>
                <w:sz w:val="21"/>
                <w:szCs w:val="21"/>
                <w:lang w:eastAsia="zh-CN"/>
              </w:rPr>
              <w:t>符合性审查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bCs/>
                <w:spacing w:val="0"/>
                <w:w w:val="100"/>
                <w:sz w:val="21"/>
                <w:szCs w:val="21"/>
              </w:rPr>
              <w:t>…</w:t>
            </w: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9214" w:type="dxa"/>
            <w:gridSpan w:val="4"/>
            <w:noWrap w:val="0"/>
            <w:vAlign w:val="center"/>
          </w:tcPr>
          <w:p>
            <w:pPr>
              <w:pStyle w:val="19"/>
              <w:keepNext w:val="0"/>
              <w:adjustRightInd/>
              <w:spacing w:before="0" w:after="0" w:line="240" w:lineRule="auto"/>
              <w:jc w:val="both"/>
              <w:textAlignment w:val="auto"/>
              <w:rPr>
                <w:rFonts w:hint="eastAsia" w:asciiTheme="minorEastAsia" w:hAnsiTheme="minorEastAsia" w:eastAsiaTheme="minorEastAsia" w:cstheme="minorEastAsia"/>
                <w:b w:val="0"/>
                <w:bCs/>
                <w:snapToGrid/>
                <w:spacing w:val="0"/>
                <w:w w:val="100"/>
                <w:sz w:val="21"/>
                <w:szCs w:val="21"/>
                <w:lang w:eastAsia="zh-CN"/>
              </w:rPr>
            </w:pPr>
            <w:r>
              <w:rPr>
                <w:rFonts w:hint="eastAsia" w:asciiTheme="minorEastAsia" w:hAnsiTheme="minorEastAsia" w:eastAsiaTheme="minorEastAsia" w:cstheme="minorEastAsia"/>
                <w:b w:val="0"/>
                <w:bCs/>
                <w:snapToGrid/>
                <w:spacing w:val="0"/>
                <w:w w:val="100"/>
                <w:sz w:val="21"/>
                <w:szCs w:val="21"/>
                <w:lang w:eastAsia="zh-CN"/>
              </w:rPr>
              <w:t>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bCs/>
                <w:spacing w:val="0"/>
                <w:w w:val="100"/>
                <w:sz w:val="21"/>
                <w:szCs w:val="21"/>
              </w:rPr>
              <w:t>…</w:t>
            </w: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9214" w:type="dxa"/>
            <w:gridSpan w:val="4"/>
            <w:noWrap w:val="0"/>
            <w:vAlign w:val="center"/>
          </w:tcPr>
          <w:p>
            <w:pPr>
              <w:pStyle w:val="19"/>
              <w:keepNext w:val="0"/>
              <w:adjustRightInd/>
              <w:spacing w:before="0" w:after="0" w:line="240" w:lineRule="auto"/>
              <w:jc w:val="both"/>
              <w:textAlignment w:val="auto"/>
              <w:rPr>
                <w:rFonts w:hint="eastAsia" w:asciiTheme="minorEastAsia" w:hAnsiTheme="minorEastAsia" w:eastAsiaTheme="minorEastAsia" w:cstheme="minorEastAsia"/>
                <w:b w:val="0"/>
                <w:bCs/>
                <w:snapToGrid/>
                <w:spacing w:val="0"/>
                <w:w w:val="100"/>
                <w:sz w:val="21"/>
                <w:szCs w:val="21"/>
                <w:lang w:eastAsia="zh-CN"/>
              </w:rPr>
            </w:pPr>
            <w:r>
              <w:rPr>
                <w:rFonts w:hint="eastAsia" w:asciiTheme="minorEastAsia" w:hAnsiTheme="minorEastAsia" w:eastAsiaTheme="minorEastAsia" w:cstheme="minorEastAsia"/>
                <w:b w:val="0"/>
                <w:bCs/>
                <w:snapToGrid/>
                <w:spacing w:val="0"/>
                <w:w w:val="100"/>
                <w:sz w:val="21"/>
                <w:szCs w:val="21"/>
                <w:lang w:eastAsia="zh-CN"/>
              </w:rPr>
              <w:t>商务评审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56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2970"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56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bCs/>
                <w:spacing w:val="0"/>
                <w:w w:val="100"/>
                <w:sz w:val="21"/>
                <w:szCs w:val="21"/>
              </w:rPr>
              <w:t>…</w:t>
            </w:r>
          </w:p>
        </w:tc>
        <w:tc>
          <w:tcPr>
            <w:tcW w:w="2970" w:type="dxa"/>
            <w:noWrap w:val="0"/>
            <w:vAlign w:val="top"/>
          </w:tcPr>
          <w:p>
            <w:pPr>
              <w:spacing w:line="360" w:lineRule="auto"/>
              <w:jc w:val="center"/>
              <w:rPr>
                <w:rFonts w:hint="eastAsia" w:asciiTheme="minorEastAsia" w:hAnsiTheme="minorEastAsia" w:eastAsiaTheme="minorEastAsia" w:cstheme="minorEastAsia"/>
                <w:b w:val="0"/>
                <w:bCs/>
                <w:spacing w:val="0"/>
                <w:w w:val="100"/>
                <w:sz w:val="21"/>
                <w:szCs w:val="21"/>
              </w:rPr>
            </w:pPr>
          </w:p>
        </w:tc>
        <w:tc>
          <w:tcPr>
            <w:tcW w:w="1753" w:type="dxa"/>
            <w:noWrap w:val="0"/>
            <w:vAlign w:val="top"/>
          </w:tcPr>
          <w:p>
            <w:pPr>
              <w:spacing w:line="240" w:lineRule="auto"/>
              <w:ind w:left="158" w:leftChars="75"/>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□通过</w:t>
            </w:r>
          </w:p>
          <w:p>
            <w:pPr>
              <w:spacing w:line="240" w:lineRule="auto"/>
              <w:ind w:left="158" w:leftChars="75"/>
              <w:jc w:val="both"/>
              <w:rPr>
                <w:rFonts w:hint="eastAsia" w:asciiTheme="minorEastAsia" w:hAnsiTheme="minorEastAsia" w:eastAsiaTheme="minorEastAsia" w:cstheme="minorEastAsia"/>
                <w:b w:val="0"/>
                <w:bCs/>
                <w:spacing w:val="0"/>
                <w:w w:val="100"/>
                <w:sz w:val="21"/>
                <w:szCs w:val="21"/>
              </w:rPr>
            </w:pPr>
            <w:r>
              <w:rPr>
                <w:rFonts w:hint="eastAsia" w:asciiTheme="minorEastAsia" w:hAnsiTheme="minorEastAsia" w:eastAsiaTheme="minorEastAsia" w:cstheme="minorEastAsia"/>
                <w:b w:val="0"/>
                <w:spacing w:val="0"/>
                <w:w w:val="100"/>
                <w:sz w:val="21"/>
                <w:szCs w:val="21"/>
              </w:rPr>
              <w:t>□不通过</w:t>
            </w:r>
          </w:p>
        </w:tc>
        <w:tc>
          <w:tcPr>
            <w:tcW w:w="2931" w:type="dxa"/>
            <w:noWrap w:val="0"/>
            <w:vAlign w:val="center"/>
          </w:tcPr>
          <w:p>
            <w:pPr>
              <w:pStyle w:val="11"/>
              <w:spacing w:line="360" w:lineRule="auto"/>
              <w:jc w:val="center"/>
              <w:rPr>
                <w:rFonts w:hint="eastAsia" w:asciiTheme="minorEastAsia" w:hAnsiTheme="minorEastAsia" w:eastAsiaTheme="minorEastAsia" w:cstheme="minorEastAsia"/>
                <w:b w:val="0"/>
                <w:spacing w:val="0"/>
                <w:w w:val="100"/>
                <w:szCs w:val="21"/>
              </w:rPr>
            </w:pPr>
            <w:r>
              <w:rPr>
                <w:rFonts w:hint="eastAsia" w:asciiTheme="minorEastAsia" w:hAnsiTheme="minorEastAsia" w:eastAsiaTheme="minorEastAsia" w:cstheme="minorEastAsia"/>
                <w:b w:val="0"/>
                <w:spacing w:val="0"/>
                <w:w w:val="100"/>
                <w:szCs w:val="21"/>
              </w:rPr>
              <w:t>见响应文件第（）页</w:t>
            </w:r>
          </w:p>
        </w:tc>
      </w:tr>
    </w:tbl>
    <w:p>
      <w:pPr>
        <w:spacing w:line="360" w:lineRule="auto"/>
        <w:ind w:left="368" w:leftChars="29" w:hanging="307" w:hangingChars="128"/>
        <w:rPr>
          <w:rFonts w:hint="eastAsia" w:asciiTheme="minorEastAsia" w:hAnsiTheme="minorEastAsia" w:eastAsiaTheme="minorEastAsia" w:cstheme="minorEastAsia"/>
          <w:b w:val="0"/>
          <w:bCs/>
          <w:spacing w:val="0"/>
          <w:w w:val="100"/>
          <w:kern w:val="2"/>
          <w:sz w:val="24"/>
          <w:szCs w:val="24"/>
        </w:rPr>
      </w:pPr>
      <w:r>
        <w:rPr>
          <w:rFonts w:hint="eastAsia" w:asciiTheme="minorEastAsia" w:hAnsiTheme="minorEastAsia" w:eastAsiaTheme="minorEastAsia" w:cstheme="minorEastAsia"/>
          <w:b w:val="0"/>
          <w:bCs/>
          <w:spacing w:val="0"/>
          <w:w w:val="100"/>
          <w:sz w:val="24"/>
          <w:szCs w:val="24"/>
        </w:rPr>
        <w:t>注：</w:t>
      </w:r>
      <w:r>
        <w:rPr>
          <w:rFonts w:hint="eastAsia" w:asciiTheme="minorEastAsia" w:hAnsiTheme="minorEastAsia" w:eastAsiaTheme="minorEastAsia" w:cstheme="minorEastAsia"/>
          <w:b w:val="0"/>
          <w:bCs/>
          <w:spacing w:val="0"/>
          <w:w w:val="100"/>
          <w:kern w:val="2"/>
          <w:sz w:val="24"/>
          <w:szCs w:val="24"/>
        </w:rPr>
        <w:t>上述内容可依据本</w:t>
      </w:r>
      <w:r>
        <w:rPr>
          <w:rFonts w:hint="eastAsia" w:asciiTheme="minorEastAsia" w:hAnsiTheme="minorEastAsia" w:eastAsiaTheme="minorEastAsia" w:cstheme="minorEastAsia"/>
          <w:b w:val="0"/>
          <w:bCs/>
          <w:spacing w:val="0"/>
          <w:w w:val="100"/>
          <w:kern w:val="2"/>
          <w:sz w:val="24"/>
          <w:szCs w:val="24"/>
          <w:lang w:eastAsia="zh-CN"/>
        </w:rPr>
        <w:t>招标</w:t>
      </w:r>
      <w:r>
        <w:rPr>
          <w:rFonts w:hint="eastAsia" w:asciiTheme="minorEastAsia" w:hAnsiTheme="minorEastAsia" w:eastAsiaTheme="minorEastAsia" w:cstheme="minorEastAsia"/>
          <w:b w:val="0"/>
          <w:bCs/>
          <w:spacing w:val="0"/>
          <w:w w:val="100"/>
          <w:kern w:val="2"/>
          <w:sz w:val="24"/>
          <w:szCs w:val="24"/>
        </w:rPr>
        <w:t>文件第四篇的附表内容进行填写。</w:t>
      </w:r>
    </w:p>
    <w:p>
      <w:pPr>
        <w:spacing w:line="360" w:lineRule="auto"/>
        <w:ind w:left="158" w:leftChars="-71" w:hanging="307" w:hangingChars="128"/>
        <w:rPr>
          <w:rFonts w:hint="eastAsia" w:asciiTheme="minorEastAsia" w:hAnsiTheme="minorEastAsia" w:eastAsiaTheme="minorEastAsia" w:cstheme="minorEastAsia"/>
          <w:b w:val="0"/>
          <w:bCs/>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响应供应商名称（加盖法人公章）：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pStyle w:val="3"/>
        <w:pageBreakBefore w:val="0"/>
        <w:widowControl w:val="0"/>
        <w:numPr>
          <w:ilvl w:val="0"/>
          <w:numId w:val="26"/>
        </w:numPr>
        <w:tabs>
          <w:tab w:val="left" w:pos="567"/>
          <w:tab w:val="clear" w:pos="420"/>
          <w:tab w:val="clear" w:pos="720"/>
        </w:tabs>
        <w:kinsoku/>
        <w:wordWrap/>
        <w:overflowPunct/>
        <w:topLinePunct w:val="0"/>
        <w:autoSpaceDE/>
        <w:autoSpaceDN/>
        <w:bidi w:val="0"/>
        <w:adjustRightInd/>
        <w:spacing w:before="0" w:after="0" w:line="360" w:lineRule="auto"/>
        <w:jc w:val="center"/>
        <w:textAlignment w:val="auto"/>
        <w:rPr>
          <w:rFonts w:hint="eastAsia" w:asciiTheme="minorEastAsia" w:hAnsiTheme="minorEastAsia" w:eastAsiaTheme="minorEastAsia" w:cstheme="minorEastAsia"/>
          <w:b/>
          <w:bCs w:val="0"/>
          <w:spacing w:val="0"/>
          <w:w w:val="100"/>
          <w:kern w:val="44"/>
          <w:sz w:val="28"/>
          <w:szCs w:val="28"/>
        </w:rPr>
      </w:pPr>
      <w:r>
        <w:rPr>
          <w:rFonts w:hint="eastAsia" w:asciiTheme="minorEastAsia" w:hAnsiTheme="minorEastAsia" w:eastAsiaTheme="minorEastAsia" w:cstheme="minorEastAsia"/>
          <w:b/>
          <w:bCs w:val="0"/>
          <w:spacing w:val="0"/>
          <w:w w:val="100"/>
          <w:kern w:val="44"/>
          <w:sz w:val="28"/>
          <w:szCs w:val="28"/>
        </w:rPr>
        <w:t>资格性文件</w:t>
      </w:r>
    </w:p>
    <w:p>
      <w:pPr>
        <w:pStyle w:val="4"/>
        <w:pageBreakBefore w:val="0"/>
        <w:widowControl w:val="0"/>
        <w:numPr>
          <w:ilvl w:val="0"/>
          <w:numId w:val="28"/>
        </w:numPr>
        <w:kinsoku/>
        <w:wordWrap/>
        <w:overflowPunct/>
        <w:topLinePunct w:val="0"/>
        <w:autoSpaceDE/>
        <w:autoSpaceDN/>
        <w:bidi w:val="0"/>
        <w:adjustRightInd/>
        <w:spacing w:before="0" w:after="0" w:line="360" w:lineRule="auto"/>
        <w:textAlignment w:val="auto"/>
        <w:rPr>
          <w:rFonts w:hint="eastAsia" w:asciiTheme="minorEastAsia" w:hAnsiTheme="minorEastAsia" w:eastAsiaTheme="minorEastAsia" w:cstheme="minorEastAsia"/>
          <w:b w:val="0"/>
          <w:spacing w:val="0"/>
          <w:w w:val="100"/>
          <w:kern w:val="44"/>
          <w:sz w:val="24"/>
          <w:szCs w:val="24"/>
          <w:lang w:val="zh-CN"/>
        </w:rPr>
      </w:pPr>
      <w:bookmarkStart w:id="2" w:name="_Hlt10519541"/>
      <w:bookmarkEnd w:id="2"/>
      <w:bookmarkStart w:id="3" w:name="_Hlt10456257"/>
      <w:bookmarkStart w:id="4" w:name="_Toc10548700"/>
      <w:r>
        <w:rPr>
          <w:rFonts w:hint="eastAsia" w:asciiTheme="minorEastAsia" w:hAnsiTheme="minorEastAsia" w:eastAsiaTheme="minorEastAsia" w:cstheme="minorEastAsia"/>
          <w:b w:val="0"/>
          <w:spacing w:val="0"/>
          <w:w w:val="100"/>
          <w:kern w:val="44"/>
          <w:sz w:val="24"/>
          <w:szCs w:val="24"/>
          <w:lang w:val="zh-CN"/>
        </w:rPr>
        <w:t>法定代表人/单位负责人资格证明书及授权委托书格式</w:t>
      </w:r>
    </w:p>
    <w:p>
      <w:pPr>
        <w:pageBreakBefore w:val="0"/>
        <w:widowControl w:val="0"/>
        <w:kinsoku/>
        <w:wordWrap/>
        <w:overflowPunct/>
        <w:topLinePunct w:val="0"/>
        <w:autoSpaceDE/>
        <w:autoSpaceDN/>
        <w:bidi w:val="0"/>
        <w:adjustRightInd/>
        <w:snapToGrid w:val="0"/>
        <w:spacing w:line="360" w:lineRule="auto"/>
        <w:jc w:val="center"/>
        <w:textAlignment w:val="auto"/>
        <w:rPr>
          <w:rFonts w:hint="eastAsia" w:asciiTheme="minorEastAsia" w:hAnsiTheme="minorEastAsia" w:eastAsiaTheme="minorEastAsia" w:cstheme="minorEastAsia"/>
          <w:b/>
          <w:bCs/>
          <w:spacing w:val="0"/>
          <w:w w:val="100"/>
          <w:sz w:val="28"/>
          <w:szCs w:val="28"/>
        </w:rPr>
      </w:pPr>
      <w:r>
        <w:rPr>
          <w:rFonts w:hint="eastAsia" w:asciiTheme="minorEastAsia" w:hAnsiTheme="minorEastAsia" w:eastAsiaTheme="minorEastAsia" w:cstheme="minorEastAsia"/>
          <w:b/>
          <w:bCs/>
          <w:spacing w:val="0"/>
          <w:w w:val="100"/>
          <w:sz w:val="28"/>
          <w:szCs w:val="28"/>
        </w:rPr>
        <w:t>法定代表人/单位负责人资格证明书</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致：</w:t>
      </w:r>
      <w:r>
        <w:rPr>
          <w:rFonts w:hint="eastAsia" w:asciiTheme="minorEastAsia" w:hAnsiTheme="minorEastAsia" w:eastAsiaTheme="minorEastAsia" w:cstheme="minorEastAsia"/>
          <w:b w:val="0"/>
          <w:spacing w:val="0"/>
          <w:w w:val="100"/>
          <w:sz w:val="24"/>
          <w:szCs w:val="24"/>
          <w:u w:val="single"/>
        </w:rPr>
        <w:t>广州市演出电影有限公司平安大戏院</w:t>
      </w:r>
    </w:p>
    <w:p>
      <w:pPr>
        <w:pageBreakBefore w:val="0"/>
        <w:widowControl w:val="0"/>
        <w:kinsoku/>
        <w:wordWrap/>
        <w:overflowPunct/>
        <w:topLinePunct w:val="0"/>
        <w:autoSpaceDE/>
        <w:autoSpaceDN/>
        <w:bidi w:val="0"/>
        <w:adjustRightInd/>
        <w:spacing w:line="360" w:lineRule="auto"/>
        <w:ind w:firstLine="600" w:firstLineChars="25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同志，为我单位</w:t>
      </w:r>
      <w:r>
        <w:rPr>
          <w:rFonts w:hint="eastAsia" w:asciiTheme="minorEastAsia" w:hAnsiTheme="minorEastAsia" w:eastAsiaTheme="minorEastAsia" w:cstheme="minorEastAsia"/>
          <w:b w:val="0"/>
          <w:spacing w:val="0"/>
          <w:w w:val="100"/>
          <w:sz w:val="24"/>
          <w:szCs w:val="24"/>
          <w:u w:val="single"/>
        </w:rPr>
        <w:t>法定代表人 / 单位负责人</w:t>
      </w:r>
      <w:r>
        <w:rPr>
          <w:rFonts w:hint="eastAsia" w:asciiTheme="minorEastAsia" w:hAnsiTheme="minorEastAsia" w:eastAsiaTheme="minorEastAsia" w:cstheme="minorEastAsia"/>
          <w:b w:val="0"/>
          <w:spacing w:val="0"/>
          <w:w w:val="100"/>
          <w:sz w:val="24"/>
          <w:szCs w:val="24"/>
        </w:rPr>
        <w:t>，现任我单位</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职务，特此证明。</w:t>
      </w:r>
    </w:p>
    <w:p>
      <w:pPr>
        <w:pageBreakBefore w:val="0"/>
        <w:widowControl w:val="0"/>
        <w:kinsoku/>
        <w:wordWrap/>
        <w:overflowPunct/>
        <w:topLinePunct w:val="0"/>
        <w:autoSpaceDE/>
        <w:autoSpaceDN/>
        <w:bidi w:val="0"/>
        <w:adjustRightInd/>
        <w:spacing w:line="360" w:lineRule="auto"/>
        <w:ind w:firstLine="240" w:firstLineChars="100"/>
        <w:textAlignment w:val="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法定代表人/单位负责人性别：</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 xml:space="preserve">      年龄：</w:t>
      </w:r>
      <w:r>
        <w:rPr>
          <w:rFonts w:hint="eastAsia" w:asciiTheme="minorEastAsia" w:hAnsiTheme="minorEastAsia" w:eastAsiaTheme="minorEastAsia" w:cstheme="minorEastAsia"/>
          <w:b w:val="0"/>
          <w:spacing w:val="0"/>
          <w:w w:val="100"/>
          <w:sz w:val="24"/>
          <w:szCs w:val="24"/>
          <w:u w:val="single"/>
        </w:rPr>
        <w:t xml:space="preserve">      .</w:t>
      </w:r>
    </w:p>
    <w:p>
      <w:pPr>
        <w:pageBreakBefore w:val="0"/>
        <w:widowControl w:val="0"/>
        <w:kinsoku/>
        <w:wordWrap/>
        <w:overflowPunct/>
        <w:topLinePunct w:val="0"/>
        <w:autoSpaceDE/>
        <w:autoSpaceDN/>
        <w:bidi w:val="0"/>
        <w:adjustRightInd/>
        <w:spacing w:line="360" w:lineRule="auto"/>
        <w:ind w:firstLine="240" w:firstLineChars="1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身份证号码：</w:t>
      </w:r>
    </w:p>
    <w:p>
      <w:pPr>
        <w:pageBreakBefore w:val="0"/>
        <w:widowControl w:val="0"/>
        <w:kinsoku/>
        <w:wordWrap/>
        <w:overflowPunct/>
        <w:topLinePunct w:val="0"/>
        <w:autoSpaceDE/>
        <w:autoSpaceDN/>
        <w:bidi w:val="0"/>
        <w:adjustRightInd/>
        <w:spacing w:line="360" w:lineRule="auto"/>
        <w:ind w:firstLine="21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 xml:space="preserve">办公电话：                            </w:t>
      </w:r>
    </w:p>
    <w:p>
      <w:pPr>
        <w:pageBreakBefore w:val="0"/>
        <w:widowControl w:val="0"/>
        <w:kinsoku/>
        <w:wordWrap/>
        <w:overflowPunct/>
        <w:topLinePunct w:val="0"/>
        <w:autoSpaceDE/>
        <w:autoSpaceDN/>
        <w:bidi w:val="0"/>
        <w:adjustRightInd/>
        <w:spacing w:line="360" w:lineRule="auto"/>
        <w:ind w:firstLine="210"/>
        <w:textAlignment w:val="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手机号码：</w:t>
      </w:r>
    </w:p>
    <w:p>
      <w:pPr>
        <w:pageBreakBefore w:val="0"/>
        <w:widowControl w:val="0"/>
        <w:kinsoku/>
        <w:wordWrap/>
        <w:overflowPunct/>
        <w:topLinePunct w:val="0"/>
        <w:autoSpaceDE/>
        <w:autoSpaceDN/>
        <w:bidi w:val="0"/>
        <w:adjustRightInd/>
        <w:spacing w:line="360" w:lineRule="auto"/>
        <w:ind w:firstLine="240" w:firstLineChars="1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资格证明书签发日期：</w:t>
      </w:r>
      <w:r>
        <w:rPr>
          <w:rFonts w:hint="eastAsia" w:asciiTheme="minorEastAsia" w:hAnsiTheme="minorEastAsia" w:eastAsiaTheme="minorEastAsia" w:cstheme="minorEastAsia"/>
          <w:b w:val="0"/>
          <w:spacing w:val="0"/>
          <w:w w:val="100"/>
          <w:sz w:val="24"/>
          <w:szCs w:val="24"/>
          <w:u w:val="single"/>
        </w:rPr>
        <w:t xml:space="preserve">     年   月   日</w:t>
      </w:r>
    </w:p>
    <w:p>
      <w:pPr>
        <w:pageBreakBefore w:val="0"/>
        <w:widowControl w:val="0"/>
        <w:kinsoku/>
        <w:wordWrap/>
        <w:overflowPunct/>
        <w:topLinePunct w:val="0"/>
        <w:autoSpaceDE/>
        <w:autoSpaceDN/>
        <w:bidi w:val="0"/>
        <w:adjustRightInd/>
        <w:spacing w:line="360" w:lineRule="auto"/>
        <w:ind w:firstLine="240" w:firstLineChars="1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响应供应商名称（加盖法人公章）：</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说明：1.法定代表人为企业事业单位、国家机关、社会团体的主要行政负责人。</w:t>
      </w:r>
    </w:p>
    <w:p>
      <w:pPr>
        <w:pageBreakBefore w:val="0"/>
        <w:widowControl w:val="0"/>
        <w:kinsoku/>
        <w:wordWrap/>
        <w:overflowPunct/>
        <w:topLinePunct w:val="0"/>
        <w:autoSpaceDE/>
        <w:autoSpaceDN/>
        <w:bidi w:val="0"/>
        <w:adjustRightInd/>
        <w:spacing w:line="360" w:lineRule="auto"/>
        <w:ind w:firstLine="720" w:firstLineChars="3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2.单位负责人是指单位法定代表人或者法律、行政法规规定代表单位行使职权的主要负责人。</w:t>
      </w:r>
    </w:p>
    <w:p>
      <w:pPr>
        <w:pageBreakBefore w:val="0"/>
        <w:widowControl w:val="0"/>
        <w:kinsoku/>
        <w:wordWrap/>
        <w:overflowPunct/>
        <w:topLinePunct w:val="0"/>
        <w:autoSpaceDE/>
        <w:autoSpaceDN/>
        <w:bidi w:val="0"/>
        <w:adjustRightInd/>
        <w:spacing w:line="360" w:lineRule="auto"/>
        <w:ind w:firstLine="720" w:firstLineChars="3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3.内容必须填写真实、清楚、涂改无效，不得转让。</w:t>
      </w:r>
    </w:p>
    <w:p>
      <w:pPr>
        <w:pageBreakBefore w:val="0"/>
        <w:widowControl w:val="0"/>
        <w:kinsoku/>
        <w:wordWrap/>
        <w:overflowPunct/>
        <w:topLinePunct w:val="0"/>
        <w:autoSpaceDE/>
        <w:autoSpaceDN/>
        <w:bidi w:val="0"/>
        <w:adjustRightInd/>
        <w:spacing w:line="360" w:lineRule="auto"/>
        <w:ind w:firstLine="720" w:firstLineChars="3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4.将此证明书提交对方作为合同附件。</w:t>
      </w:r>
    </w:p>
    <w:p>
      <w:pPr>
        <w:pageBreakBefore w:val="0"/>
        <w:widowControl w:val="0"/>
        <w:kinsoku/>
        <w:wordWrap/>
        <w:overflowPunct/>
        <w:topLinePunct w:val="0"/>
        <w:autoSpaceDE/>
        <w:autoSpaceDN/>
        <w:bidi w:val="0"/>
        <w:adjustRightInd/>
        <w:spacing w:line="360" w:lineRule="auto"/>
        <w:ind w:firstLine="720" w:firstLineChars="30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5.请附上企业股东构成的证明文件。</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(为避免废标，请响应供应商务必提供下列附件)</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mc:AlternateContent>
          <mc:Choice Requires="wps">
            <w:drawing>
              <wp:inline distT="0" distB="0" distL="114300" distR="114300">
                <wp:extent cx="2526030" cy="1708150"/>
                <wp:effectExtent l="4445" t="4445" r="22225" b="20955"/>
                <wp:docPr id="4" name="流程图: 可选过程 4"/>
                <wp:cNvGraphicFramePr/>
                <a:graphic xmlns:a="http://schemas.openxmlformats.org/drawingml/2006/main">
                  <a:graphicData uri="http://schemas.microsoft.com/office/word/2010/wordprocessingShape">
                    <wps:wsp>
                      <wps:cNvSpPr/>
                      <wps:spPr>
                        <a:xfrm>
                          <a:off x="0" y="0"/>
                          <a:ext cx="2526030" cy="17081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p>
                          <w:p>
                            <w:pPr>
                              <w:jc w:val="center"/>
                              <w:rPr>
                                <w:rFonts w:hint="eastAsia" w:ascii="幼圆" w:eastAsia="幼圆"/>
                                <w:szCs w:val="21"/>
                              </w:rPr>
                            </w:pPr>
                          </w:p>
                          <w:p>
                            <w:pPr>
                              <w:jc w:val="center"/>
                              <w:rPr>
                                <w:rFonts w:hint="eastAsia" w:ascii="幼圆" w:eastAsia="幼圆"/>
                                <w:szCs w:val="21"/>
                              </w:rPr>
                            </w:pPr>
                            <w:r>
                              <w:rPr>
                                <w:rFonts w:hint="eastAsia" w:ascii="幼圆" w:eastAsia="幼圆"/>
                                <w:szCs w:val="21"/>
                              </w:rPr>
                              <w:t>法定代表人</w:t>
                            </w:r>
                          </w:p>
                          <w:p>
                            <w:pPr>
                              <w:jc w:val="center"/>
                              <w:rPr>
                                <w:rFonts w:hint="eastAsia" w:ascii="幼圆" w:eastAsia="幼圆"/>
                                <w:szCs w:val="21"/>
                              </w:rPr>
                            </w:pPr>
                            <w:r>
                              <w:rPr>
                                <w:rFonts w:hint="eastAsia" w:ascii="幼圆" w:eastAsia="幼圆"/>
                                <w:szCs w:val="21"/>
                              </w:rPr>
                              <w:t>身份证背面复印件</w:t>
                            </w:r>
                          </w:p>
                          <w:p>
                            <w:pPr>
                              <w:jc w:val="center"/>
                              <w:rPr>
                                <w:rFonts w:hint="eastAsia" w:ascii="幼圆" w:eastAsia="幼圆"/>
                                <w:szCs w:val="21"/>
                              </w:rPr>
                            </w:pPr>
                            <w:r>
                              <w:rPr>
                                <w:rFonts w:hint="eastAsia" w:ascii="幼圆" w:eastAsia="幼圆"/>
                                <w:szCs w:val="21"/>
                              </w:rPr>
                              <w:t>粘贴处</w:t>
                            </w:r>
                          </w:p>
                        </w:txbxContent>
                      </wps:txbx>
                      <wps:bodyPr upright="1"/>
                    </wps:wsp>
                  </a:graphicData>
                </a:graphic>
              </wp:inline>
            </w:drawing>
          </mc:Choice>
          <mc:Fallback>
            <w:pict>
              <v:shape id="_x0000_s1026" o:spid="_x0000_s1026" o:spt="176" type="#_x0000_t176" style="height:134.5pt;width:198.9pt;" fillcolor="#FFFFFF" filled="t" stroked="t" coordsize="21600,21600" o:gfxdata="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IISlM1AAAAAUBAAAPAAAAAAAAAAEAIAAAACIAAABkcnMvZG93bnJldi54bWxQSwECFAAUAAAA&#10;CACHTuJAYdJ/bCsCAABQBAAADgAAAAAAAAABACAAAAAjAQAAZHJzL2Uyb0RvYy54bWxQSwUGAAAA&#10;AAYABgBZAQAAwAUAAAAA&#10;">
                <v:fill on="t" focussize="0,0"/>
                <v:stroke color="#000000" joinstyle="miter"/>
                <v:imagedata o:title=""/>
                <o:lock v:ext="edit" aspectratio="f"/>
                <v:textbox>
                  <w:txbxContent>
                    <w:p>
                      <w:pPr>
                        <w:jc w:val="center"/>
                        <w:rPr>
                          <w:rFonts w:hint="eastAsia"/>
                          <w:szCs w:val="21"/>
                        </w:rPr>
                      </w:pPr>
                    </w:p>
                    <w:p>
                      <w:pPr>
                        <w:jc w:val="center"/>
                        <w:rPr>
                          <w:rFonts w:hint="eastAsia" w:ascii="幼圆" w:eastAsia="幼圆"/>
                          <w:szCs w:val="21"/>
                        </w:rPr>
                      </w:pPr>
                    </w:p>
                    <w:p>
                      <w:pPr>
                        <w:jc w:val="center"/>
                        <w:rPr>
                          <w:rFonts w:hint="eastAsia" w:ascii="幼圆" w:eastAsia="幼圆"/>
                          <w:szCs w:val="21"/>
                        </w:rPr>
                      </w:pPr>
                      <w:r>
                        <w:rPr>
                          <w:rFonts w:hint="eastAsia" w:ascii="幼圆" w:eastAsia="幼圆"/>
                          <w:szCs w:val="21"/>
                        </w:rPr>
                        <w:t>法定代表人</w:t>
                      </w:r>
                    </w:p>
                    <w:p>
                      <w:pPr>
                        <w:jc w:val="center"/>
                        <w:rPr>
                          <w:rFonts w:hint="eastAsia" w:ascii="幼圆" w:eastAsia="幼圆"/>
                          <w:szCs w:val="21"/>
                        </w:rPr>
                      </w:pPr>
                      <w:r>
                        <w:rPr>
                          <w:rFonts w:hint="eastAsia" w:ascii="幼圆" w:eastAsia="幼圆"/>
                          <w:szCs w:val="21"/>
                        </w:rPr>
                        <w:t>身份证背面复印件</w:t>
                      </w:r>
                    </w:p>
                    <w:p>
                      <w:pPr>
                        <w:jc w:val="center"/>
                        <w:rPr>
                          <w:rFonts w:hint="eastAsia" w:ascii="幼圆" w:eastAsia="幼圆"/>
                          <w:szCs w:val="21"/>
                        </w:rPr>
                      </w:pPr>
                      <w:r>
                        <w:rPr>
                          <w:rFonts w:hint="eastAsia" w:ascii="幼圆" w:eastAsia="幼圆"/>
                          <w:szCs w:val="21"/>
                        </w:rPr>
                        <w:t>粘贴处</w:t>
                      </w:r>
                    </w:p>
                  </w:txbxContent>
                </v:textbox>
                <w10:wrap type="none"/>
                <w10:anchorlock/>
              </v:shape>
            </w:pict>
          </mc:Fallback>
        </mc:AlternateContent>
      </w:r>
      <w:r>
        <w:rPr>
          <w:rFonts w:hint="eastAsia" w:asciiTheme="minorEastAsia" w:hAnsiTheme="minorEastAsia" w:eastAsiaTheme="minorEastAsia" w:cstheme="minorEastAsia"/>
          <w:b w:val="0"/>
          <w:spacing w:val="0"/>
          <w:w w:val="100"/>
          <w:sz w:val="24"/>
          <w:szCs w:val="24"/>
          <w:lang w:val="en-US" w:eastAsia="zh-CN"/>
        </w:rPr>
        <w:t xml:space="preserve">  </w:t>
      </w:r>
      <w:r>
        <w:rPr>
          <w:rFonts w:hint="eastAsia" w:asciiTheme="minorEastAsia" w:hAnsiTheme="minorEastAsia" w:eastAsiaTheme="minorEastAsia" w:cstheme="minorEastAsia"/>
          <w:b w:val="0"/>
          <w:spacing w:val="0"/>
          <w:w w:val="100"/>
          <w:sz w:val="24"/>
          <w:szCs w:val="24"/>
        </w:rPr>
        <mc:AlternateContent>
          <mc:Choice Requires="wps">
            <w:drawing>
              <wp:inline distT="0" distB="0" distL="114300" distR="114300">
                <wp:extent cx="2526030" cy="1708150"/>
                <wp:effectExtent l="4445" t="4445" r="22225" b="20955"/>
                <wp:docPr id="2" name="流程图: 可选过程 2"/>
                <wp:cNvGraphicFramePr/>
                <a:graphic xmlns:a="http://schemas.openxmlformats.org/drawingml/2006/main">
                  <a:graphicData uri="http://schemas.microsoft.com/office/word/2010/wordprocessingShape">
                    <wps:wsp>
                      <wps:cNvSpPr/>
                      <wps:spPr>
                        <a:xfrm>
                          <a:off x="0" y="0"/>
                          <a:ext cx="2526030" cy="17081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法定代表人</w:t>
                            </w:r>
                          </w:p>
                          <w:p>
                            <w:pPr>
                              <w:jc w:val="center"/>
                              <w:rPr>
                                <w:rFonts w:hint="eastAsia" w:ascii="幼圆" w:eastAsia="幼圆"/>
                                <w:szCs w:val="21"/>
                              </w:rPr>
                            </w:pPr>
                            <w:r>
                              <w:rPr>
                                <w:rFonts w:hint="eastAsia" w:ascii="幼圆" w:eastAsia="幼圆"/>
                                <w:szCs w:val="21"/>
                              </w:rPr>
                              <w:t>身份证正面复印件</w:t>
                            </w:r>
                          </w:p>
                          <w:p>
                            <w:pPr>
                              <w:jc w:val="center"/>
                              <w:rPr>
                                <w:rFonts w:hint="eastAsia" w:ascii="幼圆" w:eastAsia="幼圆"/>
                                <w:szCs w:val="21"/>
                              </w:rPr>
                            </w:pPr>
                            <w:r>
                              <w:rPr>
                                <w:rFonts w:hint="eastAsia" w:ascii="幼圆" w:eastAsia="幼圆"/>
                                <w:szCs w:val="21"/>
                              </w:rPr>
                              <w:t>粘贴处</w:t>
                            </w:r>
                          </w:p>
                        </w:txbxContent>
                      </wps:txbx>
                      <wps:bodyPr upright="1"/>
                    </wps:wsp>
                  </a:graphicData>
                </a:graphic>
              </wp:inline>
            </w:drawing>
          </mc:Choice>
          <mc:Fallback>
            <w:pict>
              <v:shape id="_x0000_s1026" o:spid="_x0000_s1026" o:spt="176" type="#_x0000_t176" style="height:134.5pt;width:198.9pt;" fillcolor="#FFFFFF" filled="t" stroked="t" coordsize="21600,21600" o:gfxdata="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ghKUzUAAAABQEAAA8AAAAAAAAAAQAgAAAAIgAAAGRycy9kb3ducmV2LnhtbFBLAQIUABQAAAAI&#10;AIdO4kDuyZ99KgIAAFAEAAAOAAAAAAAAAAEAIAAAACMBAABkcnMvZTJvRG9jLnhtbFBLBQYAAAAA&#10;BgAGAFkBAAC/BQAAAAA=&#10;">
                <v:fill on="t" focussize="0,0"/>
                <v:stroke color="#000000" joinstyle="miter"/>
                <v:imagedata o:title=""/>
                <o:lock v:ext="edit" aspectratio="f"/>
                <v:textbo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法定代表人</w:t>
                      </w:r>
                    </w:p>
                    <w:p>
                      <w:pPr>
                        <w:jc w:val="center"/>
                        <w:rPr>
                          <w:rFonts w:hint="eastAsia" w:ascii="幼圆" w:eastAsia="幼圆"/>
                          <w:szCs w:val="21"/>
                        </w:rPr>
                      </w:pPr>
                      <w:r>
                        <w:rPr>
                          <w:rFonts w:hint="eastAsia" w:ascii="幼圆" w:eastAsia="幼圆"/>
                          <w:szCs w:val="21"/>
                        </w:rPr>
                        <w:t>身份证正面复印件</w:t>
                      </w:r>
                    </w:p>
                    <w:p>
                      <w:pPr>
                        <w:jc w:val="center"/>
                        <w:rPr>
                          <w:rFonts w:hint="eastAsia" w:ascii="幼圆" w:eastAsia="幼圆"/>
                          <w:szCs w:val="21"/>
                        </w:rPr>
                      </w:pPr>
                      <w:r>
                        <w:rPr>
                          <w:rFonts w:hint="eastAsia" w:ascii="幼圆" w:eastAsia="幼圆"/>
                          <w:szCs w:val="21"/>
                        </w:rPr>
                        <w:t>粘贴处</w:t>
                      </w:r>
                    </w:p>
                  </w:txbxContent>
                </v:textbox>
                <w10:wrap type="none"/>
                <w10:anchorlock/>
              </v:shape>
            </w:pict>
          </mc:Fallback>
        </mc:AlternateContent>
      </w:r>
    </w:p>
    <w:p>
      <w:pPr>
        <w:rPr>
          <w:rFonts w:hint="eastAsia" w:asciiTheme="minorEastAsia" w:hAnsiTheme="minorEastAsia" w:eastAsiaTheme="minorEastAsia" w:cstheme="minorEastAsia"/>
          <w:b w:val="0"/>
          <w:spacing w:val="0"/>
          <w:w w:val="100"/>
          <w:sz w:val="36"/>
          <w:szCs w:val="36"/>
        </w:rPr>
      </w:pPr>
      <w:r>
        <w:rPr>
          <w:rFonts w:hint="eastAsia" w:asciiTheme="minorEastAsia" w:hAnsiTheme="minorEastAsia" w:eastAsiaTheme="minorEastAsia" w:cstheme="minorEastAsia"/>
          <w:b w:val="0"/>
          <w:spacing w:val="0"/>
          <w:w w:val="100"/>
          <w:sz w:val="44"/>
          <w:szCs w:val="44"/>
        </w:rPr>
        <w:br w:type="page"/>
      </w:r>
    </w:p>
    <w:p>
      <w:pPr>
        <w:snapToGrid w:val="0"/>
        <w:spacing w:line="360" w:lineRule="auto"/>
        <w:jc w:val="center"/>
        <w:rPr>
          <w:rFonts w:hint="eastAsia" w:asciiTheme="minorEastAsia" w:hAnsiTheme="minorEastAsia" w:eastAsiaTheme="minorEastAsia" w:cstheme="minorEastAsia"/>
          <w:b/>
          <w:bCs/>
          <w:spacing w:val="0"/>
          <w:w w:val="100"/>
          <w:sz w:val="28"/>
          <w:szCs w:val="28"/>
        </w:rPr>
      </w:pPr>
      <w:r>
        <w:rPr>
          <w:rFonts w:hint="eastAsia" w:asciiTheme="minorEastAsia" w:hAnsiTheme="minorEastAsia" w:eastAsiaTheme="minorEastAsia" w:cstheme="minorEastAsia"/>
          <w:b/>
          <w:bCs/>
          <w:spacing w:val="0"/>
          <w:w w:val="100"/>
          <w:sz w:val="28"/>
          <w:szCs w:val="28"/>
        </w:rPr>
        <w:t>法定代表人/单位负责人授权委托书</w:t>
      </w:r>
    </w:p>
    <w:p>
      <w:pPr>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致：</w:t>
      </w:r>
      <w:r>
        <w:rPr>
          <w:rFonts w:hint="eastAsia" w:asciiTheme="minorEastAsia" w:hAnsiTheme="minorEastAsia" w:eastAsiaTheme="minorEastAsia" w:cstheme="minorEastAsia"/>
          <w:b w:val="0"/>
          <w:spacing w:val="0"/>
          <w:w w:val="100"/>
          <w:sz w:val="24"/>
          <w:szCs w:val="24"/>
          <w:u w:val="single"/>
        </w:rPr>
        <w:t>广州市演出电影有限公司平安大戏院</w:t>
      </w:r>
    </w:p>
    <w:p>
      <w:pPr>
        <w:spacing w:line="360" w:lineRule="auto"/>
        <w:ind w:firstLine="480" w:firstLineChars="20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兹授权</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同志，为我公司</w:t>
      </w:r>
      <w:r>
        <w:rPr>
          <w:rFonts w:hint="eastAsia" w:asciiTheme="minorEastAsia" w:hAnsiTheme="minorEastAsia" w:eastAsiaTheme="minorEastAsia" w:cstheme="minorEastAsia"/>
          <w:b w:val="0"/>
          <w:spacing w:val="0"/>
          <w:w w:val="100"/>
          <w:sz w:val="24"/>
          <w:szCs w:val="24"/>
          <w:u w:val="single"/>
        </w:rPr>
        <w:t>法定代表人/单位负责人</w:t>
      </w:r>
      <w:r>
        <w:rPr>
          <w:rFonts w:hint="eastAsia" w:asciiTheme="minorEastAsia" w:hAnsiTheme="minorEastAsia" w:eastAsiaTheme="minorEastAsia" w:cstheme="minorEastAsia"/>
          <w:b w:val="0"/>
          <w:spacing w:val="0"/>
          <w:w w:val="100"/>
          <w:sz w:val="24"/>
          <w:szCs w:val="24"/>
        </w:rPr>
        <w:t>的授权委托代理人，其权限是：全权代表本公司参与</w:t>
      </w:r>
      <w:r>
        <w:rPr>
          <w:rFonts w:hint="eastAsia" w:asciiTheme="minorEastAsia" w:hAnsiTheme="minorEastAsia" w:eastAsiaTheme="minorEastAsia" w:cstheme="minorEastAsia"/>
          <w:b w:val="0"/>
          <w:spacing w:val="0"/>
          <w:w w:val="100"/>
          <w:sz w:val="24"/>
          <w:szCs w:val="24"/>
          <w:u w:val="single"/>
        </w:rPr>
        <w:t xml:space="preserve">                 （项目名称）</w:t>
      </w:r>
      <w:r>
        <w:rPr>
          <w:rFonts w:hint="eastAsia" w:asciiTheme="minorEastAsia" w:hAnsiTheme="minorEastAsia" w:eastAsiaTheme="minorEastAsia" w:cstheme="minorEastAsia"/>
          <w:b w:val="0"/>
          <w:spacing w:val="0"/>
          <w:w w:val="100"/>
          <w:sz w:val="24"/>
          <w:szCs w:val="24"/>
        </w:rPr>
        <w:t>项目（项目编号：</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）的投标，负责提供与签署确认一切投标文书资料，以及向贵方递交的任何补充承诺。</w:t>
      </w:r>
    </w:p>
    <w:p>
      <w:pPr>
        <w:spacing w:line="360" w:lineRule="auto"/>
        <w:ind w:firstLine="41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代理人无转移委托权。</w:t>
      </w:r>
    </w:p>
    <w:p>
      <w:pPr>
        <w:spacing w:line="360" w:lineRule="auto"/>
        <w:ind w:firstLine="410"/>
        <w:rPr>
          <w:rFonts w:hint="eastAsia" w:asciiTheme="minorEastAsia" w:hAnsiTheme="minorEastAsia" w:eastAsiaTheme="minorEastAsia" w:cstheme="minorEastAsia"/>
          <w:b w:val="0"/>
          <w:spacing w:val="0"/>
          <w:w w:val="100"/>
          <w:sz w:val="24"/>
          <w:szCs w:val="24"/>
        </w:rPr>
      </w:pP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 xml:space="preserve">响应供应商名称（加盖法人公章）： </w:t>
      </w: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法定代表人（亲笔签名或盖私章）：</w:t>
      </w:r>
      <w:r>
        <w:rPr>
          <w:rFonts w:hint="eastAsia" w:asciiTheme="minorEastAsia" w:hAnsiTheme="minorEastAsia" w:eastAsiaTheme="minorEastAsia" w:cstheme="minorEastAsia"/>
          <w:b w:val="0"/>
          <w:spacing w:val="0"/>
          <w:w w:val="100"/>
          <w:sz w:val="24"/>
          <w:szCs w:val="24"/>
          <w:u w:val="single"/>
        </w:rPr>
        <w:t xml:space="preserve"> </w:t>
      </w: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签发日期：202    年  月  日</w:t>
      </w:r>
    </w:p>
    <w:p>
      <w:pPr>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有效期限：至202    年  月  日</w:t>
      </w:r>
    </w:p>
    <w:tbl>
      <w:tblPr>
        <w:tblStyle w:val="14"/>
        <w:tblW w:w="0" w:type="auto"/>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74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80" w:hRule="atLeast"/>
        </w:trPr>
        <w:tc>
          <w:tcPr>
            <w:tcW w:w="7743" w:type="dxa"/>
            <w:noWrap w:val="0"/>
            <w:vAlign w:val="top"/>
          </w:tcPr>
          <w:p>
            <w:pPr>
              <w:spacing w:line="360" w:lineRule="auto"/>
              <w:ind w:left="132" w:leftChars="63"/>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附：代理人性别：      年龄：      职务：</w:t>
            </w:r>
          </w:p>
          <w:p>
            <w:pPr>
              <w:spacing w:line="360" w:lineRule="auto"/>
              <w:ind w:left="132" w:leftChars="63" w:firstLine="480"/>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身份证号码：</w:t>
            </w:r>
          </w:p>
          <w:p>
            <w:pPr>
              <w:spacing w:line="360" w:lineRule="auto"/>
              <w:ind w:left="132" w:leftChars="63" w:firstLine="48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办公电话：</w:t>
            </w:r>
          </w:p>
          <w:p>
            <w:pPr>
              <w:spacing w:line="360" w:lineRule="auto"/>
              <w:ind w:left="132" w:leftChars="63" w:firstLine="480"/>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手机号码：</w:t>
            </w:r>
          </w:p>
        </w:tc>
      </w:tr>
    </w:tbl>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说明：1、上述内容必须真实，填写清楚，涂改无效。</w:t>
      </w:r>
    </w:p>
    <w:p>
      <w:pPr>
        <w:spacing w:line="360" w:lineRule="auto"/>
        <w:ind w:left="954" w:leftChars="300" w:hanging="324" w:hangingChars="135"/>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2、有效期限：承诺的投标有效期应当不少于</w:t>
      </w:r>
      <w:r>
        <w:rPr>
          <w:rFonts w:hint="eastAsia" w:asciiTheme="minorEastAsia" w:hAnsiTheme="minorEastAsia" w:eastAsiaTheme="minorEastAsia" w:cstheme="minorEastAsia"/>
          <w:b w:val="0"/>
          <w:spacing w:val="0"/>
          <w:w w:val="100"/>
          <w:sz w:val="24"/>
          <w:szCs w:val="24"/>
          <w:lang w:eastAsia="zh-CN"/>
        </w:rPr>
        <w:t>招标</w:t>
      </w:r>
      <w:r>
        <w:rPr>
          <w:rFonts w:hint="eastAsia" w:asciiTheme="minorEastAsia" w:hAnsiTheme="minorEastAsia" w:eastAsiaTheme="minorEastAsia" w:cstheme="minorEastAsia"/>
          <w:b w:val="0"/>
          <w:spacing w:val="0"/>
          <w:w w:val="100"/>
          <w:sz w:val="24"/>
          <w:szCs w:val="24"/>
        </w:rPr>
        <w:t>文件中载明的投标有效期。</w:t>
      </w:r>
    </w:p>
    <w:p>
      <w:pPr>
        <w:spacing w:line="360" w:lineRule="auto"/>
        <w:ind w:left="954" w:leftChars="300" w:hanging="324" w:hangingChars="135"/>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4、投标签字代表为法定代表人，则本表不适用。</w:t>
      </w: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(为避免废标，请响应供应商务必提供授权代表人身份证复印件)</w:t>
      </w:r>
    </w:p>
    <w:p>
      <w:pPr>
        <w:spacing w:line="360" w:lineRule="auto"/>
        <w:ind w:firstLine="420"/>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u w:val="single"/>
        </w:rPr>
        <mc:AlternateContent>
          <mc:Choice Requires="wps">
            <w:drawing>
              <wp:inline distT="0" distB="0" distL="114300" distR="114300">
                <wp:extent cx="2409825" cy="1676400"/>
                <wp:effectExtent l="4445" t="5080" r="5080" b="13970"/>
                <wp:docPr id="3" name="流程图: 可选过程 3"/>
                <wp:cNvGraphicFramePr/>
                <a:graphic xmlns:a="http://schemas.openxmlformats.org/drawingml/2006/main">
                  <a:graphicData uri="http://schemas.microsoft.com/office/word/2010/wordprocessingShape">
                    <wps:wsp>
                      <wps:cNvSpPr/>
                      <wps:spPr>
                        <a:xfrm>
                          <a:off x="0" y="0"/>
                          <a:ext cx="2409825" cy="16764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授权代表人</w:t>
                            </w:r>
                          </w:p>
                          <w:p>
                            <w:pPr>
                              <w:jc w:val="center"/>
                              <w:rPr>
                                <w:rFonts w:hint="eastAsia" w:ascii="幼圆" w:eastAsia="幼圆"/>
                                <w:szCs w:val="21"/>
                              </w:rPr>
                            </w:pPr>
                            <w:r>
                              <w:rPr>
                                <w:rFonts w:hint="eastAsia" w:ascii="幼圆" w:eastAsia="幼圆"/>
                                <w:szCs w:val="21"/>
                              </w:rPr>
                              <w:t>身份证背面复印件</w:t>
                            </w:r>
                          </w:p>
                          <w:p>
                            <w:pPr>
                              <w:jc w:val="center"/>
                              <w:rPr>
                                <w:rFonts w:hint="eastAsia" w:ascii="幼圆" w:eastAsia="幼圆"/>
                                <w:szCs w:val="21"/>
                              </w:rPr>
                            </w:pPr>
                            <w:r>
                              <w:rPr>
                                <w:rFonts w:hint="eastAsia" w:ascii="幼圆" w:eastAsia="幼圆"/>
                                <w:szCs w:val="21"/>
                              </w:rPr>
                              <w:t>粘贴处</w:t>
                            </w:r>
                          </w:p>
                        </w:txbxContent>
                      </wps:txbx>
                      <wps:bodyPr upright="1"/>
                    </wps:wsp>
                  </a:graphicData>
                </a:graphic>
              </wp:inline>
            </w:drawing>
          </mc:Choice>
          <mc:Fallback>
            <w:pict>
              <v:shape id="_x0000_s1026" o:spid="_x0000_s1026" o:spt="176" type="#_x0000_t176" style="height:132pt;width:189.75pt;" fillcolor="#FFFFFF" filled="t" stroked="t" coordsize="21600,21600" o:gfxdata="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6HPH7WAAAABQEAAA8AAAAAAAAAAQAgAAAAIgAAAGRycy9kb3ducmV2LnhtbFBLAQIUABQA&#10;AAAIAIdO4kAteX6oKwIAAFAEAAAOAAAAAAAAAAEAIAAAACUBAABkcnMvZTJvRG9jLnhtbFBLBQYA&#10;AAAABgAGAFkBAADCBQAAAAA=&#10;">
                <v:fill on="t" focussize="0,0"/>
                <v:stroke color="#000000" joinstyle="miter"/>
                <v:imagedata o:title=""/>
                <o:lock v:ext="edit" aspectratio="f"/>
                <v:textbo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授权代表人</w:t>
                      </w:r>
                    </w:p>
                    <w:p>
                      <w:pPr>
                        <w:jc w:val="center"/>
                        <w:rPr>
                          <w:rFonts w:hint="eastAsia" w:ascii="幼圆" w:eastAsia="幼圆"/>
                          <w:szCs w:val="21"/>
                        </w:rPr>
                      </w:pPr>
                      <w:r>
                        <w:rPr>
                          <w:rFonts w:hint="eastAsia" w:ascii="幼圆" w:eastAsia="幼圆"/>
                          <w:szCs w:val="21"/>
                        </w:rPr>
                        <w:t>身份证背面复印件</w:t>
                      </w:r>
                    </w:p>
                    <w:p>
                      <w:pPr>
                        <w:jc w:val="center"/>
                        <w:rPr>
                          <w:rFonts w:hint="eastAsia" w:ascii="幼圆" w:eastAsia="幼圆"/>
                          <w:szCs w:val="21"/>
                        </w:rPr>
                      </w:pPr>
                      <w:r>
                        <w:rPr>
                          <w:rFonts w:hint="eastAsia" w:ascii="幼圆" w:eastAsia="幼圆"/>
                          <w:szCs w:val="21"/>
                        </w:rPr>
                        <w:t>粘贴处</w:t>
                      </w:r>
                    </w:p>
                  </w:txbxContent>
                </v:textbox>
                <w10:wrap type="none"/>
                <w10:anchorlock/>
              </v:shape>
            </w:pict>
          </mc:Fallback>
        </mc:AlternateContent>
      </w:r>
      <w:r>
        <w:rPr>
          <w:rFonts w:hint="eastAsia" w:asciiTheme="minorEastAsia" w:hAnsiTheme="minorEastAsia" w:eastAsiaTheme="minorEastAsia" w:cstheme="minorEastAsia"/>
          <w:b w:val="0"/>
          <w:spacing w:val="0"/>
          <w:w w:val="100"/>
          <w:sz w:val="24"/>
          <w:szCs w:val="24"/>
          <w:u w:val="single"/>
          <w:lang w:val="en-US" w:eastAsia="zh-CN"/>
        </w:rPr>
        <w:t xml:space="preserve">    </w:t>
      </w:r>
      <w:r>
        <w:rPr>
          <w:rFonts w:hint="eastAsia" w:asciiTheme="minorEastAsia" w:hAnsiTheme="minorEastAsia" w:eastAsiaTheme="minorEastAsia" w:cstheme="minorEastAsia"/>
          <w:b w:val="0"/>
          <w:spacing w:val="0"/>
          <w:w w:val="100"/>
          <w:sz w:val="24"/>
          <w:szCs w:val="24"/>
          <w:u w:val="single"/>
        </w:rPr>
        <mc:AlternateContent>
          <mc:Choice Requires="wps">
            <w:drawing>
              <wp:inline distT="0" distB="0" distL="114300" distR="114300">
                <wp:extent cx="2526030" cy="1708150"/>
                <wp:effectExtent l="4445" t="4445" r="22225" b="20955"/>
                <wp:docPr id="5" name="流程图: 可选过程 5"/>
                <wp:cNvGraphicFramePr/>
                <a:graphic xmlns:a="http://schemas.openxmlformats.org/drawingml/2006/main">
                  <a:graphicData uri="http://schemas.microsoft.com/office/word/2010/wordprocessingShape">
                    <wps:wsp>
                      <wps:cNvSpPr/>
                      <wps:spPr>
                        <a:xfrm>
                          <a:off x="0" y="0"/>
                          <a:ext cx="2526030" cy="17081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授权代表人</w:t>
                            </w:r>
                          </w:p>
                          <w:p>
                            <w:pPr>
                              <w:jc w:val="center"/>
                              <w:rPr>
                                <w:rFonts w:hint="eastAsia" w:ascii="幼圆" w:eastAsia="幼圆"/>
                                <w:szCs w:val="21"/>
                              </w:rPr>
                            </w:pPr>
                            <w:r>
                              <w:rPr>
                                <w:rFonts w:hint="eastAsia" w:ascii="幼圆" w:eastAsia="幼圆"/>
                                <w:szCs w:val="21"/>
                              </w:rPr>
                              <w:t>身份证正面复印件</w:t>
                            </w:r>
                          </w:p>
                          <w:p>
                            <w:pPr>
                              <w:jc w:val="center"/>
                              <w:rPr>
                                <w:rFonts w:hint="eastAsia" w:ascii="幼圆" w:eastAsia="幼圆"/>
                                <w:szCs w:val="21"/>
                              </w:rPr>
                            </w:pPr>
                            <w:r>
                              <w:rPr>
                                <w:rFonts w:hint="eastAsia" w:ascii="幼圆" w:eastAsia="幼圆"/>
                                <w:szCs w:val="21"/>
                              </w:rPr>
                              <w:t>粘贴处</w:t>
                            </w:r>
                          </w:p>
                        </w:txbxContent>
                      </wps:txbx>
                      <wps:bodyPr upright="1"/>
                    </wps:wsp>
                  </a:graphicData>
                </a:graphic>
              </wp:inline>
            </w:drawing>
          </mc:Choice>
          <mc:Fallback>
            <w:pict>
              <v:shape id="_x0000_s1026" o:spid="_x0000_s1026" o:spt="176" type="#_x0000_t176" style="height:134.5pt;width:198.9pt;" fillcolor="#FFFFFF" filled="t" stroked="t" coordsize="21600,21600" o:gfxdata="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ghKUzUAAAABQEAAA8AAAAAAAAAAQAgAAAAIgAAAGRycy9kb3ducmV2LnhtbFBLAQIUABQAAAAI&#10;AIdO4kADqmiGKgIAAFAEAAAOAAAAAAAAAAEAIAAAACMBAABkcnMvZTJvRG9jLnhtbFBLBQYAAAAA&#10;BgAGAFkBAAC/BQAAAAA=&#10;">
                <v:fill on="t" focussize="0,0"/>
                <v:stroke color="#000000" joinstyle="miter"/>
                <v:imagedata o:title=""/>
                <o:lock v:ext="edit" aspectratio="f"/>
                <v:textbox>
                  <w:txbxContent>
                    <w:p>
                      <w:pPr>
                        <w:jc w:val="center"/>
                        <w:rPr>
                          <w:rFonts w:hint="eastAsia"/>
                          <w:szCs w:val="21"/>
                        </w:rPr>
                      </w:pPr>
                    </w:p>
                    <w:p>
                      <w:pPr>
                        <w:jc w:val="center"/>
                        <w:rPr>
                          <w:rFonts w:hint="eastAsia"/>
                          <w:szCs w:val="21"/>
                        </w:rPr>
                      </w:pPr>
                    </w:p>
                    <w:p>
                      <w:pPr>
                        <w:jc w:val="center"/>
                        <w:rPr>
                          <w:rFonts w:hint="eastAsia" w:ascii="幼圆" w:eastAsia="幼圆"/>
                          <w:szCs w:val="21"/>
                        </w:rPr>
                      </w:pPr>
                      <w:r>
                        <w:rPr>
                          <w:rFonts w:hint="eastAsia" w:ascii="幼圆" w:eastAsia="幼圆"/>
                          <w:szCs w:val="21"/>
                        </w:rPr>
                        <w:t>授权代表人</w:t>
                      </w:r>
                    </w:p>
                    <w:p>
                      <w:pPr>
                        <w:jc w:val="center"/>
                        <w:rPr>
                          <w:rFonts w:hint="eastAsia" w:ascii="幼圆" w:eastAsia="幼圆"/>
                          <w:szCs w:val="21"/>
                        </w:rPr>
                      </w:pPr>
                      <w:r>
                        <w:rPr>
                          <w:rFonts w:hint="eastAsia" w:ascii="幼圆" w:eastAsia="幼圆"/>
                          <w:szCs w:val="21"/>
                        </w:rPr>
                        <w:t>身份证正面复印件</w:t>
                      </w:r>
                    </w:p>
                    <w:p>
                      <w:pPr>
                        <w:jc w:val="center"/>
                        <w:rPr>
                          <w:rFonts w:hint="eastAsia" w:ascii="幼圆" w:eastAsia="幼圆"/>
                          <w:szCs w:val="21"/>
                        </w:rPr>
                      </w:pPr>
                      <w:r>
                        <w:rPr>
                          <w:rFonts w:hint="eastAsia" w:ascii="幼圆" w:eastAsia="幼圆"/>
                          <w:szCs w:val="21"/>
                        </w:rPr>
                        <w:t>粘贴处</w:t>
                      </w:r>
                    </w:p>
                  </w:txbxContent>
                </v:textbox>
                <w10:wrap type="none"/>
                <w10:anchorlock/>
              </v:shape>
            </w:pict>
          </mc:Fallback>
        </mc:AlternateContent>
      </w:r>
    </w:p>
    <w:p>
      <w:pPr>
        <w:spacing w:line="360" w:lineRule="auto"/>
        <w:rPr>
          <w:rFonts w:hint="eastAsia" w:asciiTheme="minorEastAsia" w:hAnsiTheme="minorEastAsia" w:eastAsiaTheme="minorEastAsia" w:cstheme="minorEastAsia"/>
          <w:b w:val="0"/>
          <w:spacing w:val="0"/>
          <w:w w:val="100"/>
          <w:sz w:val="24"/>
          <w:szCs w:val="24"/>
          <w:u w:val="single"/>
        </w:rPr>
      </w:pP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bCs/>
          <w:spacing w:val="0"/>
          <w:w w:val="100"/>
          <w:sz w:val="24"/>
          <w:szCs w:val="24"/>
        </w:rPr>
        <w:br w:type="page"/>
      </w:r>
    </w:p>
    <w:p>
      <w:pPr>
        <w:pStyle w:val="4"/>
        <w:numPr>
          <w:ilvl w:val="0"/>
          <w:numId w:val="28"/>
        </w:numPr>
        <w:spacing w:line="360" w:lineRule="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关于资格的声明函</w:t>
      </w:r>
    </w:p>
    <w:p>
      <w:pPr>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jc w:val="center"/>
        <w:rPr>
          <w:rFonts w:hint="eastAsia" w:asciiTheme="minorEastAsia" w:hAnsiTheme="minorEastAsia" w:eastAsiaTheme="minorEastAsia" w:cstheme="minorEastAsia"/>
          <w:b/>
          <w:bCs/>
          <w:spacing w:val="0"/>
          <w:w w:val="100"/>
          <w:sz w:val="44"/>
          <w:szCs w:val="44"/>
        </w:rPr>
      </w:pPr>
      <w:r>
        <w:rPr>
          <w:rFonts w:hint="eastAsia" w:asciiTheme="minorEastAsia" w:hAnsiTheme="minorEastAsia" w:eastAsiaTheme="minorEastAsia" w:cstheme="minorEastAsia"/>
          <w:b/>
          <w:bCs/>
          <w:spacing w:val="0"/>
          <w:w w:val="100"/>
          <w:sz w:val="44"/>
          <w:szCs w:val="44"/>
        </w:rPr>
        <w:t>关于资格的声明函</w:t>
      </w:r>
    </w:p>
    <w:p>
      <w:pPr>
        <w:spacing w:line="360" w:lineRule="auto"/>
        <w:rPr>
          <w:rFonts w:hint="eastAsia" w:asciiTheme="minorEastAsia" w:hAnsiTheme="minorEastAsia" w:eastAsiaTheme="minorEastAsia" w:cstheme="minorEastAsia"/>
          <w:b w:val="0"/>
          <w:spacing w:val="0"/>
          <w:w w:val="100"/>
          <w:sz w:val="24"/>
          <w:szCs w:val="24"/>
        </w:rPr>
      </w:pPr>
    </w:p>
    <w:p>
      <w:pPr>
        <w:spacing w:line="360" w:lineRule="auto"/>
        <w:rPr>
          <w:rFonts w:hint="eastAsia" w:asciiTheme="minorEastAsia" w:hAnsiTheme="minorEastAsia" w:eastAsiaTheme="minorEastAsia" w:cstheme="minorEastAsia"/>
          <w:b w:val="0"/>
          <w:spacing w:val="0"/>
          <w:w w:val="100"/>
          <w:sz w:val="24"/>
          <w:szCs w:val="24"/>
          <w:lang w:eastAsia="zh-CN"/>
        </w:rPr>
      </w:pPr>
      <w:r>
        <w:rPr>
          <w:rFonts w:hint="eastAsia" w:asciiTheme="minorEastAsia" w:hAnsiTheme="minorEastAsia" w:eastAsiaTheme="minorEastAsia" w:cstheme="minorEastAsia"/>
          <w:b w:val="0"/>
          <w:spacing w:val="0"/>
          <w:w w:val="100"/>
          <w:sz w:val="24"/>
          <w:szCs w:val="24"/>
        </w:rPr>
        <w:t>致：广州市演出电影有限公司平安大戏院</w:t>
      </w:r>
    </w:p>
    <w:p>
      <w:pPr>
        <w:spacing w:line="360" w:lineRule="auto"/>
        <w:ind w:firstLine="42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关于贵方</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kern w:val="2"/>
          <w:sz w:val="24"/>
          <w:szCs w:val="24"/>
          <w:u w:val="single"/>
          <w:lang w:val="zh-CN"/>
        </w:rPr>
        <w:t>项目</w:t>
      </w:r>
      <w:r>
        <w:rPr>
          <w:rFonts w:hint="eastAsia" w:asciiTheme="minorEastAsia" w:hAnsiTheme="minorEastAsia" w:eastAsiaTheme="minorEastAsia" w:cstheme="minorEastAsia"/>
          <w:b w:val="0"/>
          <w:spacing w:val="0"/>
          <w:w w:val="100"/>
          <w:kern w:val="2"/>
          <w:sz w:val="24"/>
          <w:szCs w:val="24"/>
          <w:lang w:val="zh-CN"/>
        </w:rPr>
        <w:t>（</w:t>
      </w:r>
      <w:r>
        <w:rPr>
          <w:rFonts w:hint="eastAsia" w:asciiTheme="minorEastAsia" w:hAnsiTheme="minorEastAsia" w:eastAsiaTheme="minorEastAsia" w:cstheme="minorEastAsia"/>
          <w:b w:val="0"/>
          <w:spacing w:val="0"/>
          <w:w w:val="100"/>
          <w:sz w:val="24"/>
          <w:szCs w:val="24"/>
        </w:rPr>
        <w:t>采购项目编号：</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kern w:val="2"/>
          <w:sz w:val="24"/>
          <w:szCs w:val="24"/>
          <w:lang w:val="zh-CN"/>
        </w:rPr>
        <w:t>）</w:t>
      </w:r>
      <w:r>
        <w:rPr>
          <w:rFonts w:hint="eastAsia" w:asciiTheme="minorEastAsia" w:hAnsiTheme="minorEastAsia" w:eastAsiaTheme="minorEastAsia" w:cstheme="minorEastAsia"/>
          <w:b w:val="0"/>
          <w:spacing w:val="0"/>
          <w:w w:val="100"/>
          <w:sz w:val="24"/>
          <w:szCs w:val="24"/>
        </w:rPr>
        <w:t>的招标公告，本公司（企业/单位）愿意参加投标，并声明：</w:t>
      </w:r>
    </w:p>
    <w:p>
      <w:pPr>
        <w:spacing w:line="360" w:lineRule="auto"/>
        <w:ind w:firstLine="42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本公司（企业/单位）的法定代表人或单位负责人与本项目其他响应供应商的法定代表人或单位负责人不为同一人且与其他响应供应商之间不存在直接控股、管理关系。并承诺在本次招标采购活动中，如有违法、违规、弄虚作假行为，所造成的损失、不良后果及法律责任，一律由我公司（企业/单位）承担。</w:t>
      </w:r>
    </w:p>
    <w:p>
      <w:pPr>
        <w:spacing w:line="360" w:lineRule="auto"/>
        <w:ind w:firstLine="42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特此声明！</w:t>
      </w:r>
    </w:p>
    <w:p>
      <w:pPr>
        <w:spacing w:line="360" w:lineRule="auto"/>
        <w:ind w:firstLine="470" w:firstLineChars="196"/>
        <w:rPr>
          <w:rFonts w:hint="eastAsia" w:asciiTheme="minorEastAsia" w:hAnsiTheme="minorEastAsia" w:eastAsiaTheme="minorEastAsia" w:cstheme="minorEastAsia"/>
          <w:b w:val="0"/>
          <w:spacing w:val="0"/>
          <w:w w:val="100"/>
          <w:sz w:val="24"/>
          <w:szCs w:val="24"/>
        </w:rPr>
      </w:pPr>
    </w:p>
    <w:p>
      <w:pPr>
        <w:spacing w:line="360" w:lineRule="auto"/>
        <w:ind w:firstLine="470" w:firstLineChars="196"/>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备注：</w:t>
      </w:r>
    </w:p>
    <w:p>
      <w:pPr>
        <w:pStyle w:val="18"/>
        <w:numPr>
          <w:ilvl w:val="0"/>
          <w:numId w:val="29"/>
        </w:numPr>
        <w:spacing w:line="360" w:lineRule="auto"/>
        <w:ind w:firstLineChars="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本声明函必须提供且内容不得擅自删改，否则视为无效投标。</w:t>
      </w:r>
    </w:p>
    <w:p>
      <w:pPr>
        <w:pStyle w:val="18"/>
        <w:numPr>
          <w:ilvl w:val="0"/>
          <w:numId w:val="29"/>
        </w:numPr>
        <w:autoSpaceDE/>
        <w:autoSpaceDN/>
        <w:adjustRightInd/>
        <w:snapToGrid w:val="0"/>
        <w:spacing w:line="360" w:lineRule="auto"/>
        <w:ind w:firstLineChars="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本声明函如有虚假或与事实不符的，作无效投标处理。</w:t>
      </w:r>
    </w:p>
    <w:p>
      <w:pPr>
        <w:spacing w:line="360" w:lineRule="auto"/>
        <w:ind w:firstLine="420"/>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spacing w:line="360" w:lineRule="auto"/>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4"/>
          <w:szCs w:val="24"/>
        </w:rPr>
        <w:br w:type="page"/>
      </w:r>
    </w:p>
    <w:p>
      <w:pPr>
        <w:pStyle w:val="3"/>
        <w:numPr>
          <w:ilvl w:val="0"/>
          <w:numId w:val="26"/>
        </w:numPr>
        <w:tabs>
          <w:tab w:val="left" w:pos="567"/>
          <w:tab w:val="clear" w:pos="420"/>
          <w:tab w:val="clear" w:pos="720"/>
        </w:tabs>
        <w:spacing w:before="120" w:beforeLines="50" w:after="120" w:afterLines="50" w:line="360" w:lineRule="auto"/>
        <w:jc w:val="center"/>
        <w:rPr>
          <w:rFonts w:hint="eastAsia" w:asciiTheme="minorEastAsia" w:hAnsiTheme="minorEastAsia" w:eastAsiaTheme="minorEastAsia" w:cstheme="minorEastAsia"/>
          <w:b/>
          <w:bCs w:val="0"/>
          <w:spacing w:val="0"/>
          <w:w w:val="100"/>
          <w:kern w:val="44"/>
          <w:sz w:val="28"/>
          <w:szCs w:val="28"/>
        </w:rPr>
      </w:pPr>
      <w:bookmarkStart w:id="5" w:name="_Toc202251081"/>
      <w:bookmarkStart w:id="6" w:name="_Toc202254112"/>
      <w:bookmarkStart w:id="7" w:name="_Toc202820359"/>
      <w:bookmarkStart w:id="8" w:name="_Toc202817004"/>
      <w:bookmarkStart w:id="9" w:name="_Toc202252041"/>
      <w:bookmarkStart w:id="10" w:name="_Toc202819886"/>
      <w:bookmarkStart w:id="11" w:name="_Toc202251706"/>
      <w:r>
        <w:rPr>
          <w:rFonts w:hint="eastAsia" w:asciiTheme="minorEastAsia" w:hAnsiTheme="minorEastAsia" w:eastAsiaTheme="minorEastAsia" w:cstheme="minorEastAsia"/>
          <w:b/>
          <w:bCs w:val="0"/>
          <w:spacing w:val="0"/>
          <w:w w:val="100"/>
          <w:kern w:val="44"/>
          <w:sz w:val="28"/>
          <w:szCs w:val="28"/>
        </w:rPr>
        <w:t>商务部分</w:t>
      </w:r>
      <w:bookmarkEnd w:id="5"/>
      <w:bookmarkEnd w:id="6"/>
      <w:bookmarkEnd w:id="7"/>
      <w:bookmarkEnd w:id="8"/>
      <w:bookmarkEnd w:id="9"/>
      <w:bookmarkEnd w:id="10"/>
      <w:bookmarkEnd w:id="11"/>
    </w:p>
    <w:p>
      <w:pPr>
        <w:pStyle w:val="4"/>
        <w:numPr>
          <w:ilvl w:val="0"/>
          <w:numId w:val="30"/>
        </w:numPr>
        <w:spacing w:line="360" w:lineRule="auto"/>
        <w:rPr>
          <w:rFonts w:hint="eastAsia" w:asciiTheme="minorEastAsia" w:hAnsiTheme="minorEastAsia" w:eastAsiaTheme="minorEastAsia" w:cstheme="minorEastAsia"/>
          <w:b/>
          <w:bCs w:val="0"/>
          <w:spacing w:val="0"/>
          <w:w w:val="100"/>
          <w:kern w:val="44"/>
          <w:sz w:val="24"/>
          <w:szCs w:val="24"/>
          <w:lang w:val="zh-CN"/>
        </w:rPr>
      </w:pPr>
      <w:r>
        <w:rPr>
          <w:rFonts w:hint="eastAsia" w:asciiTheme="minorEastAsia" w:hAnsiTheme="minorEastAsia" w:eastAsiaTheme="minorEastAsia" w:cstheme="minorEastAsia"/>
          <w:b/>
          <w:bCs w:val="0"/>
          <w:spacing w:val="0"/>
          <w:w w:val="100"/>
          <w:kern w:val="44"/>
          <w:sz w:val="24"/>
          <w:szCs w:val="24"/>
          <w:lang w:val="zh-CN"/>
        </w:rPr>
        <w:t>响应供应商概况</w:t>
      </w:r>
    </w:p>
    <w:p>
      <w:pPr>
        <w:snapToGrid w:val="0"/>
        <w:spacing w:line="360" w:lineRule="auto"/>
        <w:jc w:val="center"/>
        <w:rPr>
          <w:rFonts w:hint="eastAsia" w:asciiTheme="minorEastAsia" w:hAnsiTheme="minorEastAsia" w:eastAsiaTheme="minorEastAsia" w:cstheme="minorEastAsia"/>
          <w:b/>
          <w:bCs/>
          <w:spacing w:val="0"/>
          <w:w w:val="100"/>
          <w:sz w:val="36"/>
          <w:szCs w:val="36"/>
        </w:rPr>
      </w:pPr>
      <w:r>
        <w:rPr>
          <w:rFonts w:hint="eastAsia" w:asciiTheme="minorEastAsia" w:hAnsiTheme="minorEastAsia" w:eastAsiaTheme="minorEastAsia" w:cstheme="minorEastAsia"/>
          <w:b/>
          <w:bCs/>
          <w:spacing w:val="0"/>
          <w:w w:val="100"/>
          <w:sz w:val="36"/>
          <w:szCs w:val="36"/>
        </w:rPr>
        <w:t>响应供应商情况介绍表</w:t>
      </w:r>
    </w:p>
    <w:tbl>
      <w:tblPr>
        <w:tblStyle w:val="14"/>
        <w:tblW w:w="0" w:type="auto"/>
        <w:tblInd w:w="108" w:type="dxa"/>
        <w:tblLayout w:type="fixed"/>
        <w:tblCellMar>
          <w:top w:w="0" w:type="dxa"/>
          <w:left w:w="108" w:type="dxa"/>
          <w:bottom w:w="0" w:type="dxa"/>
          <w:right w:w="108" w:type="dxa"/>
        </w:tblCellMar>
      </w:tblPr>
      <w:tblGrid>
        <w:gridCol w:w="1411"/>
        <w:gridCol w:w="574"/>
        <w:gridCol w:w="709"/>
        <w:gridCol w:w="860"/>
        <w:gridCol w:w="274"/>
        <w:gridCol w:w="1134"/>
        <w:gridCol w:w="708"/>
        <w:gridCol w:w="30"/>
        <w:gridCol w:w="821"/>
        <w:gridCol w:w="1322"/>
        <w:gridCol w:w="95"/>
        <w:gridCol w:w="1276"/>
      </w:tblGrid>
      <w:tr>
        <w:tblPrEx>
          <w:tblCellMar>
            <w:top w:w="0" w:type="dxa"/>
            <w:left w:w="108" w:type="dxa"/>
            <w:bottom w:w="0" w:type="dxa"/>
            <w:right w:w="108" w:type="dxa"/>
          </w:tblCellMar>
        </w:tblPrEx>
        <w:tc>
          <w:tcPr>
            <w:tcW w:w="1411" w:type="dxa"/>
            <w:tcBorders>
              <w:top w:val="single" w:color="auto" w:sz="4"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单位名称</w:t>
            </w:r>
          </w:p>
        </w:tc>
        <w:tc>
          <w:tcPr>
            <w:tcW w:w="3551" w:type="dxa"/>
            <w:gridSpan w:val="5"/>
            <w:tcBorders>
              <w:top w:val="single" w:color="auto" w:sz="4" w:space="0"/>
              <w:left w:val="single" w:color="auto" w:sz="6"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559" w:type="dxa"/>
            <w:gridSpan w:val="3"/>
            <w:tcBorders>
              <w:top w:val="single" w:color="auto" w:sz="4" w:space="0"/>
              <w:left w:val="single" w:color="auto" w:sz="4"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经济类型</w:t>
            </w:r>
          </w:p>
        </w:tc>
        <w:tc>
          <w:tcPr>
            <w:tcW w:w="2693" w:type="dxa"/>
            <w:gridSpan w:val="3"/>
            <w:tcBorders>
              <w:top w:val="single" w:color="auto" w:sz="4" w:space="0"/>
              <w:left w:val="single" w:color="auto" w:sz="4"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注册地址</w:t>
            </w:r>
          </w:p>
        </w:tc>
        <w:tc>
          <w:tcPr>
            <w:tcW w:w="3551" w:type="dxa"/>
            <w:gridSpan w:val="5"/>
            <w:tcBorders>
              <w:top w:val="single" w:color="auto" w:sz="6" w:space="0"/>
              <w:left w:val="single" w:color="auto" w:sz="6"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559" w:type="dxa"/>
            <w:gridSpan w:val="3"/>
            <w:tcBorders>
              <w:top w:val="single" w:color="auto" w:sz="6" w:space="0"/>
              <w:left w:val="single" w:color="auto" w:sz="4"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邮政编码</w:t>
            </w:r>
          </w:p>
        </w:tc>
        <w:tc>
          <w:tcPr>
            <w:tcW w:w="2693" w:type="dxa"/>
            <w:gridSpan w:val="3"/>
            <w:tcBorders>
              <w:top w:val="single" w:color="auto" w:sz="6" w:space="0"/>
              <w:left w:val="single" w:color="auto" w:sz="4"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主管部门</w:t>
            </w:r>
          </w:p>
        </w:tc>
        <w:tc>
          <w:tcPr>
            <w:tcW w:w="128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268" w:type="dxa"/>
            <w:gridSpan w:val="3"/>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办公电话</w:t>
            </w:r>
          </w:p>
        </w:tc>
        <w:tc>
          <w:tcPr>
            <w:tcW w:w="1559" w:type="dxa"/>
            <w:gridSpan w:val="3"/>
            <w:tcBorders>
              <w:top w:val="single" w:color="auto" w:sz="6" w:space="0"/>
              <w:left w:val="single" w:color="auto" w:sz="6"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传真</w:t>
            </w:r>
          </w:p>
        </w:tc>
        <w:tc>
          <w:tcPr>
            <w:tcW w:w="1276" w:type="dxa"/>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法定代表人</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姓名</w:t>
            </w:r>
          </w:p>
        </w:tc>
        <w:tc>
          <w:tcPr>
            <w:tcW w:w="128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268" w:type="dxa"/>
            <w:gridSpan w:val="3"/>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法定代表人职务</w:t>
            </w:r>
          </w:p>
        </w:tc>
        <w:tc>
          <w:tcPr>
            <w:tcW w:w="1559" w:type="dxa"/>
            <w:gridSpan w:val="3"/>
            <w:tcBorders>
              <w:top w:val="single" w:color="auto" w:sz="6" w:space="0"/>
              <w:left w:val="single" w:color="auto" w:sz="6"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法定代表人</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手机号码</w:t>
            </w:r>
          </w:p>
        </w:tc>
        <w:tc>
          <w:tcPr>
            <w:tcW w:w="1276" w:type="dxa"/>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授权代表姓名</w:t>
            </w:r>
          </w:p>
        </w:tc>
        <w:tc>
          <w:tcPr>
            <w:tcW w:w="128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268" w:type="dxa"/>
            <w:gridSpan w:val="3"/>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授权代表职务</w:t>
            </w:r>
          </w:p>
        </w:tc>
        <w:tc>
          <w:tcPr>
            <w:tcW w:w="1559" w:type="dxa"/>
            <w:gridSpan w:val="3"/>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授权代表</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手机号码</w:t>
            </w:r>
          </w:p>
        </w:tc>
        <w:tc>
          <w:tcPr>
            <w:tcW w:w="1276" w:type="dxa"/>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vMerge w:val="restart"/>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单位概况</w:t>
            </w:r>
          </w:p>
        </w:tc>
        <w:tc>
          <w:tcPr>
            <w:tcW w:w="1283" w:type="dxa"/>
            <w:gridSpan w:val="2"/>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注册资本</w:t>
            </w:r>
          </w:p>
        </w:tc>
        <w:tc>
          <w:tcPr>
            <w:tcW w:w="2268" w:type="dxa"/>
            <w:gridSpan w:val="3"/>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万元</w:t>
            </w:r>
          </w:p>
        </w:tc>
        <w:tc>
          <w:tcPr>
            <w:tcW w:w="1559" w:type="dxa"/>
            <w:gridSpan w:val="3"/>
            <w:tcBorders>
              <w:top w:val="single" w:color="auto" w:sz="6" w:space="0"/>
              <w:left w:val="single" w:color="auto" w:sz="6" w:space="0"/>
              <w:bottom w:val="single" w:color="auto" w:sz="6" w:space="0"/>
              <w:right w:val="single" w:color="auto" w:sz="2" w:space="0"/>
            </w:tcBorders>
            <w:noWrap w:val="0"/>
            <w:vAlign w:val="top"/>
          </w:tcPr>
          <w:p>
            <w:pPr>
              <w:tabs>
                <w:tab w:val="left" w:pos="540"/>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企业成立日期</w:t>
            </w:r>
          </w:p>
        </w:tc>
        <w:tc>
          <w:tcPr>
            <w:tcW w:w="2693" w:type="dxa"/>
            <w:gridSpan w:val="3"/>
            <w:tcBorders>
              <w:top w:val="single" w:color="auto" w:sz="6" w:space="0"/>
              <w:left w:val="single" w:color="auto" w:sz="2" w:space="0"/>
              <w:bottom w:val="single" w:color="auto" w:sz="6" w:space="0"/>
              <w:right w:val="single" w:color="auto" w:sz="4" w:space="0"/>
            </w:tcBorders>
            <w:noWrap w:val="0"/>
            <w:vAlign w:val="top"/>
          </w:tcPr>
          <w:p>
            <w:pPr>
              <w:tabs>
                <w:tab w:val="left" w:pos="540"/>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 xml:space="preserve">    年  月  日</w:t>
            </w:r>
          </w:p>
        </w:tc>
      </w:tr>
      <w:tr>
        <w:tblPrEx>
          <w:tblCellMar>
            <w:top w:w="0" w:type="dxa"/>
            <w:left w:w="108" w:type="dxa"/>
            <w:bottom w:w="0" w:type="dxa"/>
            <w:right w:w="108" w:type="dxa"/>
          </w:tblCellMar>
        </w:tblPrEx>
        <w:tc>
          <w:tcPr>
            <w:tcW w:w="1411" w:type="dxa"/>
            <w:vMerge w:val="continue"/>
            <w:tcBorders>
              <w:top w:val="single" w:color="auto" w:sz="6" w:space="0"/>
              <w:left w:val="single" w:color="auto" w:sz="4" w:space="0"/>
              <w:bottom w:val="single" w:color="auto" w:sz="2"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1283" w:type="dxa"/>
            <w:gridSpan w:val="2"/>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职工总数</w:t>
            </w:r>
          </w:p>
        </w:tc>
        <w:tc>
          <w:tcPr>
            <w:tcW w:w="2268" w:type="dxa"/>
            <w:gridSpan w:val="3"/>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u w:val="single"/>
              </w:rPr>
              <w:t xml:space="preserve">     </w:t>
            </w:r>
            <w:r>
              <w:rPr>
                <w:rFonts w:hint="eastAsia" w:asciiTheme="minorEastAsia" w:hAnsiTheme="minorEastAsia" w:eastAsiaTheme="minorEastAsia" w:cstheme="minorEastAsia"/>
                <w:b w:val="0"/>
                <w:spacing w:val="0"/>
                <w:w w:val="100"/>
                <w:sz w:val="21"/>
                <w:szCs w:val="21"/>
              </w:rPr>
              <w:t>人</w:t>
            </w:r>
          </w:p>
        </w:tc>
        <w:tc>
          <w:tcPr>
            <w:tcW w:w="1559" w:type="dxa"/>
            <w:gridSpan w:val="3"/>
            <w:tcBorders>
              <w:top w:val="single" w:color="auto" w:sz="6" w:space="0"/>
              <w:left w:val="single" w:color="auto" w:sz="6" w:space="0"/>
              <w:bottom w:val="single" w:color="auto" w:sz="6" w:space="0"/>
              <w:right w:val="single" w:color="auto" w:sz="2" w:space="0"/>
            </w:tcBorders>
            <w:noWrap w:val="0"/>
            <w:vAlign w:val="top"/>
          </w:tcPr>
          <w:p>
            <w:pPr>
              <w:tabs>
                <w:tab w:val="left" w:pos="540"/>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经营场所面积</w:t>
            </w:r>
          </w:p>
        </w:tc>
        <w:tc>
          <w:tcPr>
            <w:tcW w:w="2693" w:type="dxa"/>
            <w:gridSpan w:val="3"/>
            <w:tcBorders>
              <w:top w:val="single" w:color="auto" w:sz="6" w:space="0"/>
              <w:left w:val="single" w:color="auto" w:sz="2" w:space="0"/>
              <w:bottom w:val="single" w:color="auto" w:sz="6" w:space="0"/>
              <w:right w:val="single" w:color="auto" w:sz="4" w:space="0"/>
            </w:tcBorders>
            <w:noWrap w:val="0"/>
            <w:vAlign w:val="top"/>
          </w:tcPr>
          <w:p>
            <w:pPr>
              <w:tabs>
                <w:tab w:val="left" w:pos="540"/>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u w:val="single"/>
              </w:rPr>
              <w:t xml:space="preserve">         </w:t>
            </w:r>
            <w:r>
              <w:rPr>
                <w:rFonts w:hint="eastAsia" w:asciiTheme="minorEastAsia" w:hAnsiTheme="minorEastAsia" w:eastAsiaTheme="minorEastAsia" w:cstheme="minorEastAsia"/>
                <w:b w:val="0"/>
                <w:spacing w:val="0"/>
                <w:w w:val="100"/>
                <w:sz w:val="21"/>
                <w:szCs w:val="21"/>
              </w:rPr>
              <w:t>M</w:t>
            </w:r>
            <w:r>
              <w:rPr>
                <w:rFonts w:hint="eastAsia" w:asciiTheme="minorEastAsia" w:hAnsiTheme="minorEastAsia" w:eastAsiaTheme="minorEastAsia" w:cstheme="minorEastAsia"/>
                <w:b w:val="0"/>
                <w:spacing w:val="0"/>
                <w:w w:val="100"/>
                <w:sz w:val="21"/>
                <w:szCs w:val="21"/>
                <w:vertAlign w:val="superscript"/>
              </w:rPr>
              <w:t>2</w:t>
            </w:r>
          </w:p>
        </w:tc>
      </w:tr>
      <w:tr>
        <w:tblPrEx>
          <w:tblCellMar>
            <w:top w:w="0" w:type="dxa"/>
            <w:left w:w="108" w:type="dxa"/>
            <w:bottom w:w="0" w:type="dxa"/>
            <w:right w:w="108" w:type="dxa"/>
          </w:tblCellMar>
        </w:tblPrEx>
        <w:tc>
          <w:tcPr>
            <w:tcW w:w="1411" w:type="dxa"/>
            <w:vMerge w:val="restart"/>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财务状况</w:t>
            </w:r>
          </w:p>
        </w:tc>
        <w:tc>
          <w:tcPr>
            <w:tcW w:w="128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年度</w:t>
            </w:r>
          </w:p>
        </w:tc>
        <w:tc>
          <w:tcPr>
            <w:tcW w:w="1134"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主营收入</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（万元）</w:t>
            </w:r>
          </w:p>
        </w:tc>
        <w:tc>
          <w:tcPr>
            <w:tcW w:w="1134" w:type="dxa"/>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收入总额</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（万元）</w:t>
            </w:r>
          </w:p>
        </w:tc>
        <w:tc>
          <w:tcPr>
            <w:tcW w:w="1559" w:type="dxa"/>
            <w:gridSpan w:val="3"/>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利润总额</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（万元）</w:t>
            </w:r>
          </w:p>
        </w:tc>
        <w:tc>
          <w:tcPr>
            <w:tcW w:w="1417"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净利润</w:t>
            </w:r>
          </w:p>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（万元）</w:t>
            </w:r>
          </w:p>
        </w:tc>
        <w:tc>
          <w:tcPr>
            <w:tcW w:w="1276" w:type="dxa"/>
            <w:tcBorders>
              <w:top w:val="single" w:color="auto" w:sz="6" w:space="0"/>
              <w:left w:val="single" w:color="auto" w:sz="6" w:space="0"/>
              <w:bottom w:val="single" w:color="auto" w:sz="6" w:space="0"/>
              <w:right w:val="single" w:color="auto" w:sz="4" w:space="0"/>
            </w:tcBorders>
            <w:noWrap w:val="0"/>
            <w:vAlign w:val="center"/>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资产负债率</w:t>
            </w:r>
          </w:p>
        </w:tc>
      </w:tr>
      <w:tr>
        <w:tblPrEx>
          <w:tblCellMar>
            <w:top w:w="0" w:type="dxa"/>
            <w:left w:w="108" w:type="dxa"/>
            <w:bottom w:w="0" w:type="dxa"/>
            <w:right w:w="108" w:type="dxa"/>
          </w:tblCellMar>
        </w:tblPrEx>
        <w:tc>
          <w:tcPr>
            <w:tcW w:w="1411" w:type="dxa"/>
            <w:vMerge w:val="continue"/>
            <w:tcBorders>
              <w:top w:val="single" w:color="auto" w:sz="6" w:space="0"/>
              <w:left w:val="single" w:color="auto" w:sz="4" w:space="0"/>
              <w:bottom w:val="single" w:color="auto" w:sz="6" w:space="0"/>
              <w:right w:val="single" w:color="auto" w:sz="6" w:space="0"/>
            </w:tcBorders>
            <w:noWrap w:val="0"/>
            <w:vAlign w:val="center"/>
          </w:tcPr>
          <w:p>
            <w:pPr>
              <w:widowControl/>
              <w:spacing w:line="360" w:lineRule="auto"/>
              <w:rPr>
                <w:rFonts w:hint="eastAsia" w:asciiTheme="minorEastAsia" w:hAnsiTheme="minorEastAsia" w:eastAsiaTheme="minorEastAsia" w:cstheme="minorEastAsia"/>
                <w:b w:val="0"/>
                <w:spacing w:val="0"/>
                <w:w w:val="100"/>
                <w:sz w:val="21"/>
                <w:szCs w:val="21"/>
              </w:rPr>
            </w:pPr>
          </w:p>
        </w:tc>
        <w:tc>
          <w:tcPr>
            <w:tcW w:w="1283" w:type="dxa"/>
            <w:gridSpan w:val="2"/>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gridSpan w:val="2"/>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559" w:type="dxa"/>
            <w:gridSpan w:val="3"/>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6" w:space="0"/>
              <w:left w:val="single" w:color="auto" w:sz="6" w:space="0"/>
              <w:bottom w:val="single" w:color="auto" w:sz="6"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276" w:type="dxa"/>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vMerge w:val="continue"/>
            <w:tcBorders>
              <w:top w:val="single" w:color="auto" w:sz="6" w:space="0"/>
              <w:left w:val="single" w:color="auto" w:sz="4" w:space="0"/>
              <w:bottom w:val="single" w:color="auto" w:sz="4" w:space="0"/>
              <w:right w:val="single" w:color="auto" w:sz="6" w:space="0"/>
            </w:tcBorders>
            <w:noWrap w:val="0"/>
            <w:vAlign w:val="center"/>
          </w:tcPr>
          <w:p>
            <w:pPr>
              <w:widowControl/>
              <w:spacing w:line="360" w:lineRule="auto"/>
              <w:rPr>
                <w:rFonts w:hint="eastAsia" w:asciiTheme="minorEastAsia" w:hAnsiTheme="minorEastAsia" w:eastAsiaTheme="minorEastAsia" w:cstheme="minorEastAsia"/>
                <w:b w:val="0"/>
                <w:spacing w:val="0"/>
                <w:w w:val="100"/>
                <w:sz w:val="21"/>
                <w:szCs w:val="21"/>
              </w:rPr>
            </w:pPr>
          </w:p>
        </w:tc>
        <w:tc>
          <w:tcPr>
            <w:tcW w:w="1283" w:type="dxa"/>
            <w:gridSpan w:val="2"/>
            <w:tcBorders>
              <w:top w:val="single" w:color="auto" w:sz="6" w:space="0"/>
              <w:left w:val="single" w:color="auto" w:sz="6" w:space="0"/>
              <w:bottom w:val="single" w:color="auto" w:sz="4"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gridSpan w:val="2"/>
            <w:tcBorders>
              <w:top w:val="single" w:color="auto" w:sz="6" w:space="0"/>
              <w:left w:val="single" w:color="auto" w:sz="6" w:space="0"/>
              <w:bottom w:val="single" w:color="auto" w:sz="4"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6" w:space="0"/>
              <w:left w:val="single" w:color="auto" w:sz="6" w:space="0"/>
              <w:bottom w:val="single" w:color="auto" w:sz="4"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559" w:type="dxa"/>
            <w:gridSpan w:val="3"/>
            <w:tcBorders>
              <w:top w:val="single" w:color="auto" w:sz="6" w:space="0"/>
              <w:left w:val="single" w:color="auto" w:sz="6" w:space="0"/>
              <w:bottom w:val="single" w:color="auto" w:sz="4"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6" w:space="0"/>
              <w:left w:val="single" w:color="auto" w:sz="6" w:space="0"/>
              <w:bottom w:val="single" w:color="auto" w:sz="4" w:space="0"/>
              <w:right w:val="single" w:color="auto" w:sz="6"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276" w:type="dxa"/>
            <w:tcBorders>
              <w:top w:val="single" w:color="auto" w:sz="6" w:space="0"/>
              <w:left w:val="single" w:color="auto" w:sz="6" w:space="0"/>
              <w:bottom w:val="single" w:color="auto" w:sz="4"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60" w:hRule="atLeast"/>
        </w:trPr>
        <w:tc>
          <w:tcPr>
            <w:tcW w:w="1411" w:type="dxa"/>
            <w:vMerge w:val="restart"/>
            <w:tcBorders>
              <w:top w:val="single" w:color="auto" w:sz="6" w:space="0"/>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响应供应商的股东及出资信息、公司管理信息、主要人员信息</w:t>
            </w:r>
          </w:p>
        </w:tc>
        <w:tc>
          <w:tcPr>
            <w:tcW w:w="1283" w:type="dxa"/>
            <w:gridSpan w:val="2"/>
            <w:vMerge w:val="restart"/>
            <w:tcBorders>
              <w:top w:val="single" w:color="auto" w:sz="6" w:space="0"/>
              <w:left w:val="single" w:color="auto" w:sz="6" w:space="0"/>
              <w:right w:val="single" w:color="auto" w:sz="2" w:space="0"/>
            </w:tcBorders>
            <w:noWrap w:val="0"/>
            <w:vAlign w:val="center"/>
          </w:tcPr>
          <w:p>
            <w:pPr>
              <w:tabs>
                <w:tab w:val="left" w:pos="41"/>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企业股东及</w:t>
            </w:r>
          </w:p>
          <w:p>
            <w:pPr>
              <w:tabs>
                <w:tab w:val="left" w:pos="540"/>
              </w:tabs>
              <w:spacing w:line="360" w:lineRule="auto"/>
              <w:ind w:right="-105" w:rightChars="-50"/>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出资情况</w:t>
            </w:r>
          </w:p>
        </w:tc>
        <w:tc>
          <w:tcPr>
            <w:tcW w:w="1134" w:type="dxa"/>
            <w:gridSpan w:val="2"/>
            <w:tcBorders>
              <w:top w:val="single" w:color="auto" w:sz="6" w:space="0"/>
              <w:left w:val="single" w:color="auto" w:sz="2" w:space="0"/>
              <w:bottom w:val="single" w:color="auto" w:sz="4" w:space="0"/>
              <w:right w:val="single" w:color="auto" w:sz="4" w:space="0"/>
            </w:tcBorders>
            <w:noWrap w:val="0"/>
            <w:vAlign w:val="center"/>
          </w:tcPr>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名称</w:t>
            </w:r>
          </w:p>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（姓名）</w:t>
            </w:r>
          </w:p>
        </w:tc>
        <w:tc>
          <w:tcPr>
            <w:tcW w:w="1842" w:type="dxa"/>
            <w:gridSpan w:val="2"/>
            <w:tcBorders>
              <w:top w:val="single" w:color="auto" w:sz="6" w:space="0"/>
              <w:left w:val="single" w:color="auto" w:sz="2" w:space="0"/>
              <w:bottom w:val="single" w:color="auto" w:sz="4" w:space="0"/>
              <w:right w:val="single" w:color="auto" w:sz="4" w:space="0"/>
            </w:tcBorders>
            <w:noWrap w:val="0"/>
            <w:vAlign w:val="center"/>
          </w:tcPr>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统一社会信息用代码（身份证号）</w:t>
            </w:r>
          </w:p>
        </w:tc>
        <w:tc>
          <w:tcPr>
            <w:tcW w:w="851" w:type="dxa"/>
            <w:gridSpan w:val="2"/>
            <w:tcBorders>
              <w:top w:val="single" w:color="auto" w:sz="6" w:space="0"/>
              <w:left w:val="single" w:color="auto" w:sz="2" w:space="0"/>
              <w:bottom w:val="single" w:color="auto" w:sz="4" w:space="0"/>
              <w:right w:val="single" w:color="auto" w:sz="4" w:space="0"/>
            </w:tcBorders>
            <w:noWrap w:val="0"/>
            <w:vAlign w:val="center"/>
          </w:tcPr>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出资额</w:t>
            </w:r>
          </w:p>
        </w:tc>
        <w:tc>
          <w:tcPr>
            <w:tcW w:w="1417" w:type="dxa"/>
            <w:gridSpan w:val="2"/>
            <w:tcBorders>
              <w:top w:val="single" w:color="auto" w:sz="6" w:space="0"/>
              <w:left w:val="single" w:color="auto" w:sz="2" w:space="0"/>
              <w:bottom w:val="single" w:color="auto" w:sz="4" w:space="0"/>
              <w:right w:val="single" w:color="auto" w:sz="4" w:space="0"/>
            </w:tcBorders>
            <w:noWrap w:val="0"/>
            <w:vAlign w:val="center"/>
          </w:tcPr>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出资方式</w:t>
            </w:r>
          </w:p>
        </w:tc>
        <w:tc>
          <w:tcPr>
            <w:tcW w:w="1276" w:type="dxa"/>
            <w:tcBorders>
              <w:top w:val="single" w:color="auto" w:sz="6" w:space="0"/>
              <w:left w:val="single" w:color="auto" w:sz="2" w:space="0"/>
              <w:bottom w:val="single" w:color="auto" w:sz="4" w:space="0"/>
              <w:right w:val="single" w:color="auto" w:sz="4" w:space="0"/>
            </w:tcBorders>
            <w:noWrap w:val="0"/>
            <w:vAlign w:val="center"/>
          </w:tcPr>
          <w:p>
            <w:pPr>
              <w:snapToGrid w:val="0"/>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占全部股份比例</w:t>
            </w:r>
          </w:p>
        </w:tc>
      </w:tr>
      <w:tr>
        <w:tblPrEx>
          <w:tblCellMar>
            <w:top w:w="0" w:type="dxa"/>
            <w:left w:w="108" w:type="dxa"/>
            <w:bottom w:w="0" w:type="dxa"/>
            <w:right w:w="108" w:type="dxa"/>
          </w:tblCellMar>
        </w:tblPrEx>
        <w:trPr>
          <w:trHeight w:val="28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1283" w:type="dxa"/>
            <w:gridSpan w:val="2"/>
            <w:vMerge w:val="continue"/>
            <w:tcBorders>
              <w:left w:val="single" w:color="auto" w:sz="6" w:space="0"/>
              <w:right w:val="single" w:color="auto" w:sz="2"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842"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851"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276" w:type="dxa"/>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8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1283" w:type="dxa"/>
            <w:gridSpan w:val="2"/>
            <w:vMerge w:val="continue"/>
            <w:tcBorders>
              <w:left w:val="single" w:color="auto" w:sz="6" w:space="0"/>
              <w:right w:val="single" w:color="auto" w:sz="2"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842"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851"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276" w:type="dxa"/>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8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1283" w:type="dxa"/>
            <w:gridSpan w:val="2"/>
            <w:vMerge w:val="continue"/>
            <w:tcBorders>
              <w:left w:val="single" w:color="auto" w:sz="6" w:space="0"/>
              <w:bottom w:val="single" w:color="auto" w:sz="2" w:space="0"/>
              <w:right w:val="single" w:color="auto" w:sz="2"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1134"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842"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851"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417" w:type="dxa"/>
            <w:gridSpan w:val="2"/>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c>
          <w:tcPr>
            <w:tcW w:w="1276" w:type="dxa"/>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169"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574" w:type="dxa"/>
            <w:vMerge w:val="restart"/>
            <w:tcBorders>
              <w:top w:val="single" w:color="auto" w:sz="2" w:space="0"/>
              <w:left w:val="single" w:color="auto" w:sz="6" w:space="0"/>
              <w:right w:val="single" w:color="auto" w:sz="4" w:space="0"/>
            </w:tcBorders>
            <w:noWrap w:val="0"/>
            <w:vAlign w:val="center"/>
          </w:tcPr>
          <w:p>
            <w:pPr>
              <w:tabs>
                <w:tab w:val="left" w:pos="540"/>
              </w:tabs>
              <w:spacing w:line="360" w:lineRule="auto"/>
              <w:ind w:left="78" w:leftChars="36" w:right="-105" w:rightChars="-50" w:hanging="2"/>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分支</w:t>
            </w:r>
          </w:p>
          <w:p>
            <w:pPr>
              <w:tabs>
                <w:tab w:val="left" w:pos="540"/>
              </w:tabs>
              <w:spacing w:line="360" w:lineRule="auto"/>
              <w:ind w:left="78" w:leftChars="36" w:right="-105" w:rightChars="-50" w:hanging="2"/>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机构</w:t>
            </w:r>
          </w:p>
        </w:tc>
        <w:tc>
          <w:tcPr>
            <w:tcW w:w="709" w:type="dxa"/>
            <w:tcBorders>
              <w:top w:val="single" w:color="auto" w:sz="2" w:space="0"/>
              <w:left w:val="single" w:color="auto" w:sz="4" w:space="0"/>
              <w:bottom w:val="single" w:color="auto" w:sz="4" w:space="0"/>
              <w:right w:val="single" w:color="auto" w:sz="4"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名称</w:t>
            </w:r>
          </w:p>
        </w:tc>
        <w:tc>
          <w:tcPr>
            <w:tcW w:w="6520" w:type="dxa"/>
            <w:gridSpan w:val="9"/>
            <w:tcBorders>
              <w:top w:val="single" w:color="auto" w:sz="2" w:space="0"/>
              <w:left w:val="single" w:color="auto" w:sz="4" w:space="0"/>
              <w:bottom w:val="single" w:color="auto" w:sz="4" w:space="0"/>
              <w:right w:val="single" w:color="auto" w:sz="4"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30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574" w:type="dxa"/>
            <w:vMerge w:val="continue"/>
            <w:tcBorders>
              <w:left w:val="single" w:color="auto" w:sz="6" w:space="0"/>
              <w:right w:val="single" w:color="auto" w:sz="4"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709" w:type="dxa"/>
            <w:tcBorders>
              <w:top w:val="single" w:color="auto" w:sz="4" w:space="0"/>
              <w:left w:val="single" w:color="auto" w:sz="4" w:space="0"/>
              <w:bottom w:val="single" w:color="auto" w:sz="2" w:space="0"/>
              <w:right w:val="single" w:color="auto" w:sz="2" w:space="0"/>
            </w:tcBorders>
            <w:noWrap w:val="0"/>
            <w:vAlign w:val="center"/>
          </w:tcPr>
          <w:p>
            <w:pPr>
              <w:tabs>
                <w:tab w:val="left" w:pos="540"/>
              </w:tabs>
              <w:spacing w:line="360" w:lineRule="auto"/>
              <w:ind w:right="-105" w:rightChars="-50"/>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地址</w:t>
            </w:r>
          </w:p>
        </w:tc>
        <w:tc>
          <w:tcPr>
            <w:tcW w:w="6520" w:type="dxa"/>
            <w:gridSpan w:val="9"/>
            <w:tcBorders>
              <w:top w:val="single" w:color="auto" w:sz="4" w:space="0"/>
              <w:left w:val="single" w:color="auto" w:sz="2" w:space="0"/>
              <w:bottom w:val="single" w:color="auto" w:sz="2" w:space="0"/>
              <w:right w:val="single" w:color="auto" w:sz="4"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3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574" w:type="dxa"/>
            <w:vMerge w:val="continue"/>
            <w:tcBorders>
              <w:left w:val="single" w:color="auto" w:sz="6" w:space="0"/>
              <w:right w:val="single" w:color="auto" w:sz="4"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709" w:type="dxa"/>
            <w:tcBorders>
              <w:top w:val="single" w:color="auto" w:sz="2" w:space="0"/>
              <w:left w:val="single" w:color="auto" w:sz="4" w:space="0"/>
              <w:bottom w:val="single" w:color="auto" w:sz="2" w:space="0"/>
              <w:right w:val="single" w:color="auto" w:sz="2"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名称</w:t>
            </w:r>
          </w:p>
        </w:tc>
        <w:tc>
          <w:tcPr>
            <w:tcW w:w="6520" w:type="dxa"/>
            <w:gridSpan w:val="9"/>
            <w:tcBorders>
              <w:top w:val="single" w:color="auto" w:sz="2" w:space="0"/>
              <w:left w:val="single" w:color="auto" w:sz="2" w:space="0"/>
              <w:bottom w:val="single" w:color="auto" w:sz="2" w:space="0"/>
              <w:right w:val="single" w:color="auto" w:sz="4"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19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574" w:type="dxa"/>
            <w:vMerge w:val="continue"/>
            <w:tcBorders>
              <w:left w:val="single" w:color="auto" w:sz="6" w:space="0"/>
              <w:bottom w:val="single" w:color="auto" w:sz="2" w:space="0"/>
              <w:right w:val="single" w:color="auto" w:sz="4" w:space="0"/>
            </w:tcBorders>
            <w:noWrap w:val="0"/>
            <w:vAlign w:val="center"/>
          </w:tcPr>
          <w:p>
            <w:pPr>
              <w:tabs>
                <w:tab w:val="left" w:pos="540"/>
              </w:tabs>
              <w:spacing w:line="360" w:lineRule="auto"/>
              <w:ind w:left="78" w:leftChars="36" w:right="-105" w:rightChars="-50" w:hanging="2"/>
              <w:jc w:val="center"/>
              <w:rPr>
                <w:rFonts w:hint="eastAsia" w:asciiTheme="minorEastAsia" w:hAnsiTheme="minorEastAsia" w:eastAsiaTheme="minorEastAsia" w:cstheme="minorEastAsia"/>
                <w:b w:val="0"/>
                <w:spacing w:val="0"/>
                <w:w w:val="100"/>
                <w:sz w:val="21"/>
                <w:szCs w:val="21"/>
              </w:rPr>
            </w:pPr>
          </w:p>
        </w:tc>
        <w:tc>
          <w:tcPr>
            <w:tcW w:w="709" w:type="dxa"/>
            <w:tcBorders>
              <w:top w:val="single" w:color="auto" w:sz="2" w:space="0"/>
              <w:left w:val="single" w:color="auto" w:sz="4" w:space="0"/>
              <w:bottom w:val="single" w:color="auto" w:sz="2" w:space="0"/>
              <w:right w:val="single" w:color="auto" w:sz="2" w:space="0"/>
            </w:tcBorders>
            <w:noWrap w:val="0"/>
            <w:vAlign w:val="center"/>
          </w:tcPr>
          <w:p>
            <w:pPr>
              <w:tabs>
                <w:tab w:val="left" w:pos="540"/>
              </w:tabs>
              <w:spacing w:line="360" w:lineRule="auto"/>
              <w:ind w:right="-105" w:rightChars="-50"/>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地址</w:t>
            </w:r>
          </w:p>
        </w:tc>
        <w:tc>
          <w:tcPr>
            <w:tcW w:w="6520" w:type="dxa"/>
            <w:gridSpan w:val="9"/>
            <w:tcBorders>
              <w:top w:val="single" w:color="auto" w:sz="2" w:space="0"/>
              <w:left w:val="single" w:color="auto" w:sz="2" w:space="0"/>
              <w:bottom w:val="single" w:color="auto" w:sz="2" w:space="0"/>
              <w:right w:val="single" w:color="auto" w:sz="4" w:space="0"/>
            </w:tcBorders>
            <w:noWrap w:val="0"/>
            <w:vAlign w:val="center"/>
          </w:tcPr>
          <w:p>
            <w:pPr>
              <w:tabs>
                <w:tab w:val="left" w:pos="540"/>
              </w:tabs>
              <w:spacing w:line="360" w:lineRule="auto"/>
              <w:ind w:right="-105" w:rightChars="-50"/>
              <w:jc w:val="both"/>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单位简介及</w:t>
            </w:r>
          </w:p>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机构设置</w:t>
            </w:r>
          </w:p>
        </w:tc>
        <w:tc>
          <w:tcPr>
            <w:tcW w:w="7803" w:type="dxa"/>
            <w:gridSpan w:val="11"/>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97" w:hRule="atLeast"/>
        </w:trPr>
        <w:tc>
          <w:tcPr>
            <w:tcW w:w="1411" w:type="dxa"/>
            <w:tcBorders>
              <w:top w:val="single" w:color="auto" w:sz="6" w:space="0"/>
              <w:left w:val="single" w:color="auto" w:sz="4" w:space="0"/>
              <w:bottom w:val="single" w:color="auto" w:sz="6"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单位优势</w:t>
            </w:r>
          </w:p>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及特长</w:t>
            </w:r>
          </w:p>
        </w:tc>
        <w:tc>
          <w:tcPr>
            <w:tcW w:w="7803" w:type="dxa"/>
            <w:gridSpan w:val="11"/>
            <w:tcBorders>
              <w:top w:val="single" w:color="auto" w:sz="6"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270" w:hRule="atLeast"/>
        </w:trPr>
        <w:tc>
          <w:tcPr>
            <w:tcW w:w="1411" w:type="dxa"/>
            <w:vMerge w:val="restart"/>
            <w:tcBorders>
              <w:top w:val="single" w:color="auto" w:sz="6" w:space="0"/>
              <w:left w:val="single" w:color="auto" w:sz="4" w:space="0"/>
              <w:right w:val="single" w:color="auto" w:sz="6" w:space="0"/>
            </w:tcBorders>
            <w:noWrap w:val="0"/>
            <w:vAlign w:val="center"/>
          </w:tcPr>
          <w:p>
            <w:pPr>
              <w:tabs>
                <w:tab w:val="left" w:pos="540"/>
              </w:tabs>
              <w:spacing w:line="360" w:lineRule="auto"/>
              <w:ind w:left="-2"/>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获得国家有关部门颁发的资质</w:t>
            </w:r>
          </w:p>
        </w:tc>
        <w:tc>
          <w:tcPr>
            <w:tcW w:w="2143" w:type="dxa"/>
            <w:gridSpan w:val="3"/>
            <w:tcBorders>
              <w:top w:val="single" w:color="auto" w:sz="6" w:space="0"/>
              <w:left w:val="single" w:color="auto" w:sz="6"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证书名称</w:t>
            </w:r>
          </w:p>
        </w:tc>
        <w:tc>
          <w:tcPr>
            <w:tcW w:w="2146" w:type="dxa"/>
            <w:gridSpan w:val="4"/>
            <w:tcBorders>
              <w:top w:val="single" w:color="auto" w:sz="6" w:space="0"/>
              <w:left w:val="single" w:color="auto" w:sz="6"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发证单位</w:t>
            </w:r>
          </w:p>
        </w:tc>
        <w:tc>
          <w:tcPr>
            <w:tcW w:w="2143" w:type="dxa"/>
            <w:gridSpan w:val="2"/>
            <w:tcBorders>
              <w:top w:val="single" w:color="auto" w:sz="6" w:space="0"/>
              <w:left w:val="single" w:color="auto" w:sz="6"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证书等级</w:t>
            </w:r>
          </w:p>
        </w:tc>
        <w:tc>
          <w:tcPr>
            <w:tcW w:w="1371" w:type="dxa"/>
            <w:gridSpan w:val="2"/>
            <w:tcBorders>
              <w:top w:val="single" w:color="auto" w:sz="6" w:space="0"/>
              <w:left w:val="single" w:color="auto" w:sz="6"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证书有效期</w:t>
            </w:r>
          </w:p>
        </w:tc>
      </w:tr>
      <w:tr>
        <w:tblPrEx>
          <w:tblCellMar>
            <w:top w:w="0" w:type="dxa"/>
            <w:left w:w="108" w:type="dxa"/>
            <w:bottom w:w="0" w:type="dxa"/>
            <w:right w:w="108" w:type="dxa"/>
          </w:tblCellMar>
        </w:tblPrEx>
        <w:trPr>
          <w:trHeight w:val="160" w:hRule="atLeast"/>
        </w:trPr>
        <w:tc>
          <w:tcPr>
            <w:tcW w:w="1411" w:type="dxa"/>
            <w:vMerge w:val="continue"/>
            <w:tcBorders>
              <w:left w:val="single" w:color="auto" w:sz="4"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2143" w:type="dxa"/>
            <w:gridSpan w:val="3"/>
            <w:tcBorders>
              <w:top w:val="single" w:color="auto" w:sz="4" w:space="0"/>
              <w:left w:val="single" w:color="auto" w:sz="6" w:space="0"/>
              <w:bottom w:val="single" w:color="auto" w:sz="4"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146" w:type="dxa"/>
            <w:gridSpan w:val="4"/>
            <w:tcBorders>
              <w:top w:val="single" w:color="auto" w:sz="4" w:space="0"/>
              <w:left w:val="single" w:color="auto" w:sz="6" w:space="0"/>
              <w:bottom w:val="single" w:color="auto" w:sz="4"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143" w:type="dxa"/>
            <w:gridSpan w:val="2"/>
            <w:tcBorders>
              <w:top w:val="single" w:color="auto" w:sz="4" w:space="0"/>
              <w:left w:val="single" w:color="auto" w:sz="6" w:space="0"/>
              <w:bottom w:val="single" w:color="auto" w:sz="4"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371" w:type="dxa"/>
            <w:gridSpan w:val="2"/>
            <w:tcBorders>
              <w:top w:val="single" w:color="auto" w:sz="4" w:space="0"/>
              <w:left w:val="single" w:color="auto" w:sz="6" w:space="0"/>
              <w:bottom w:val="single" w:color="auto" w:sz="4"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r>
        <w:tblPrEx>
          <w:tblCellMar>
            <w:top w:w="0" w:type="dxa"/>
            <w:left w:w="108" w:type="dxa"/>
            <w:bottom w:w="0" w:type="dxa"/>
            <w:right w:w="108" w:type="dxa"/>
          </w:tblCellMar>
        </w:tblPrEx>
        <w:trPr>
          <w:trHeight w:val="50" w:hRule="atLeast"/>
        </w:trPr>
        <w:tc>
          <w:tcPr>
            <w:tcW w:w="1411" w:type="dxa"/>
            <w:vMerge w:val="continue"/>
            <w:tcBorders>
              <w:left w:val="single" w:color="auto" w:sz="4" w:space="0"/>
              <w:bottom w:val="single" w:color="auto" w:sz="6" w:space="0"/>
              <w:right w:val="single" w:color="auto" w:sz="6" w:space="0"/>
            </w:tcBorders>
            <w:noWrap w:val="0"/>
            <w:vAlign w:val="center"/>
          </w:tcPr>
          <w:p>
            <w:pPr>
              <w:tabs>
                <w:tab w:val="left" w:pos="540"/>
              </w:tabs>
              <w:spacing w:line="360" w:lineRule="auto"/>
              <w:ind w:hanging="2"/>
              <w:jc w:val="center"/>
              <w:rPr>
                <w:rFonts w:hint="eastAsia" w:asciiTheme="minorEastAsia" w:hAnsiTheme="minorEastAsia" w:eastAsiaTheme="minorEastAsia" w:cstheme="minorEastAsia"/>
                <w:b w:val="0"/>
                <w:spacing w:val="0"/>
                <w:w w:val="100"/>
                <w:sz w:val="21"/>
                <w:szCs w:val="21"/>
              </w:rPr>
            </w:pPr>
          </w:p>
        </w:tc>
        <w:tc>
          <w:tcPr>
            <w:tcW w:w="2143" w:type="dxa"/>
            <w:gridSpan w:val="3"/>
            <w:tcBorders>
              <w:top w:val="single" w:color="auto" w:sz="4"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146" w:type="dxa"/>
            <w:gridSpan w:val="4"/>
            <w:tcBorders>
              <w:top w:val="single" w:color="auto" w:sz="4"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2143" w:type="dxa"/>
            <w:gridSpan w:val="2"/>
            <w:tcBorders>
              <w:top w:val="single" w:color="auto" w:sz="4"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c>
          <w:tcPr>
            <w:tcW w:w="1371" w:type="dxa"/>
            <w:gridSpan w:val="2"/>
            <w:tcBorders>
              <w:top w:val="single" w:color="auto" w:sz="4" w:space="0"/>
              <w:left w:val="single" w:color="auto" w:sz="6" w:space="0"/>
              <w:bottom w:val="single" w:color="auto" w:sz="6" w:space="0"/>
              <w:right w:val="single" w:color="auto" w:sz="4" w:space="0"/>
            </w:tcBorders>
            <w:noWrap w:val="0"/>
            <w:vAlign w:val="top"/>
          </w:tcPr>
          <w:p>
            <w:pPr>
              <w:tabs>
                <w:tab w:val="left" w:pos="540"/>
              </w:tabs>
              <w:spacing w:line="360" w:lineRule="auto"/>
              <w:ind w:left="-132" w:leftChars="-64" w:right="-105" w:rightChars="-50" w:hanging="2"/>
              <w:jc w:val="center"/>
              <w:rPr>
                <w:rFonts w:hint="eastAsia" w:asciiTheme="minorEastAsia" w:hAnsiTheme="minorEastAsia" w:eastAsiaTheme="minorEastAsia" w:cstheme="minorEastAsia"/>
                <w:b w:val="0"/>
                <w:spacing w:val="0"/>
                <w:w w:val="100"/>
                <w:sz w:val="21"/>
                <w:szCs w:val="21"/>
              </w:rPr>
            </w:pPr>
          </w:p>
        </w:tc>
      </w:tr>
    </w:tbl>
    <w:p>
      <w:pPr>
        <w:pStyle w:val="20"/>
        <w:spacing w:line="360" w:lineRule="auto"/>
        <w:rPr>
          <w:rFonts w:hint="eastAsia" w:asciiTheme="minorEastAsia" w:hAnsiTheme="minorEastAsia" w:eastAsiaTheme="minorEastAsia" w:cstheme="minorEastAsia"/>
          <w:b w:val="0"/>
          <w:bCs w:val="0"/>
          <w:spacing w:val="0"/>
          <w:w w:val="100"/>
          <w:sz w:val="24"/>
          <w:szCs w:val="24"/>
        </w:rPr>
      </w:pPr>
      <w:r>
        <w:rPr>
          <w:rFonts w:hint="eastAsia" w:asciiTheme="minorEastAsia" w:hAnsiTheme="minorEastAsia" w:eastAsiaTheme="minorEastAsia" w:cstheme="minorEastAsia"/>
          <w:b w:val="0"/>
          <w:bCs w:val="0"/>
          <w:spacing w:val="0"/>
          <w:w w:val="100"/>
          <w:sz w:val="24"/>
          <w:szCs w:val="24"/>
        </w:rPr>
        <w:t>注：1）文字描述：企业性质、经营规模及技术力量等。</w:t>
      </w:r>
    </w:p>
    <w:p>
      <w:pPr>
        <w:pStyle w:val="20"/>
        <w:spacing w:line="360" w:lineRule="auto"/>
        <w:ind w:left="655" w:leftChars="177" w:hanging="283"/>
        <w:rPr>
          <w:rFonts w:hint="eastAsia" w:asciiTheme="minorEastAsia" w:hAnsiTheme="minorEastAsia" w:eastAsiaTheme="minorEastAsia" w:cstheme="minorEastAsia"/>
          <w:b w:val="0"/>
          <w:bCs w:val="0"/>
          <w:spacing w:val="0"/>
          <w:w w:val="100"/>
          <w:sz w:val="24"/>
          <w:szCs w:val="24"/>
        </w:rPr>
      </w:pPr>
      <w:r>
        <w:rPr>
          <w:rFonts w:hint="eastAsia" w:asciiTheme="minorEastAsia" w:hAnsiTheme="minorEastAsia" w:eastAsiaTheme="minorEastAsia" w:cstheme="minorEastAsia"/>
          <w:b w:val="0"/>
          <w:bCs w:val="0"/>
          <w:spacing w:val="0"/>
          <w:w w:val="100"/>
          <w:sz w:val="24"/>
          <w:szCs w:val="24"/>
        </w:rPr>
        <w:t>2）响应供应商需打印“国家企业信用信息公示系统”网页查询企业股东及出资情况的信息（加盖公章）。</w:t>
      </w:r>
    </w:p>
    <w:p>
      <w:pPr>
        <w:pStyle w:val="20"/>
        <w:spacing w:line="360" w:lineRule="auto"/>
        <w:ind w:left="655" w:leftChars="177" w:hanging="283"/>
        <w:rPr>
          <w:rFonts w:hint="eastAsia" w:asciiTheme="minorEastAsia" w:hAnsiTheme="minorEastAsia" w:eastAsiaTheme="minorEastAsia" w:cstheme="minorEastAsia"/>
          <w:b w:val="0"/>
          <w:bCs w:val="0"/>
          <w:spacing w:val="0"/>
          <w:w w:val="100"/>
          <w:sz w:val="24"/>
          <w:szCs w:val="24"/>
        </w:rPr>
      </w:pPr>
      <w:r>
        <w:rPr>
          <w:rFonts w:hint="eastAsia" w:asciiTheme="minorEastAsia" w:hAnsiTheme="minorEastAsia" w:eastAsiaTheme="minorEastAsia" w:cstheme="minorEastAsia"/>
          <w:b w:val="0"/>
          <w:bCs w:val="0"/>
          <w:spacing w:val="0"/>
          <w:w w:val="100"/>
          <w:sz w:val="24"/>
          <w:szCs w:val="24"/>
        </w:rPr>
        <w:t>3）请随此表附上本</w:t>
      </w:r>
      <w:r>
        <w:rPr>
          <w:rFonts w:hint="eastAsia" w:asciiTheme="minorEastAsia" w:hAnsiTheme="minorEastAsia" w:eastAsiaTheme="minorEastAsia" w:cstheme="minorEastAsia"/>
          <w:b w:val="0"/>
          <w:bCs w:val="0"/>
          <w:spacing w:val="0"/>
          <w:w w:val="100"/>
          <w:sz w:val="24"/>
          <w:szCs w:val="24"/>
          <w:lang w:eastAsia="zh-CN"/>
        </w:rPr>
        <w:t>招标</w:t>
      </w:r>
      <w:r>
        <w:rPr>
          <w:rFonts w:hint="eastAsia" w:asciiTheme="minorEastAsia" w:hAnsiTheme="minorEastAsia" w:eastAsiaTheme="minorEastAsia" w:cstheme="minorEastAsia"/>
          <w:b w:val="0"/>
          <w:bCs w:val="0"/>
          <w:spacing w:val="0"/>
          <w:w w:val="100"/>
          <w:sz w:val="24"/>
          <w:szCs w:val="24"/>
        </w:rPr>
        <w:t>文件第一篇中规定的相关资格证明文件（加盖公章）。</w:t>
      </w:r>
    </w:p>
    <w:p>
      <w:pPr>
        <w:pStyle w:val="20"/>
        <w:spacing w:line="360" w:lineRule="auto"/>
        <w:ind w:left="655" w:leftChars="177" w:hanging="283"/>
        <w:rPr>
          <w:rFonts w:hint="eastAsia" w:asciiTheme="minorEastAsia" w:hAnsiTheme="minorEastAsia" w:eastAsiaTheme="minorEastAsia" w:cstheme="minorEastAsia"/>
          <w:b w:val="0"/>
          <w:bCs w:val="0"/>
          <w:spacing w:val="0"/>
          <w:w w:val="100"/>
          <w:sz w:val="24"/>
          <w:szCs w:val="24"/>
        </w:rPr>
      </w:pPr>
      <w:r>
        <w:rPr>
          <w:rFonts w:hint="eastAsia" w:asciiTheme="minorEastAsia" w:hAnsiTheme="minorEastAsia" w:eastAsiaTheme="minorEastAsia" w:cstheme="minorEastAsia"/>
          <w:b w:val="0"/>
          <w:bCs w:val="0"/>
          <w:spacing w:val="0"/>
          <w:w w:val="100"/>
          <w:sz w:val="24"/>
          <w:szCs w:val="24"/>
        </w:rPr>
        <w:t>4）响应供应商认为有必要提供的其他资信、荣誉、获奖情况证明文件的复印件（加盖公章）.</w:t>
      </w:r>
    </w:p>
    <w:p>
      <w:pPr>
        <w:pStyle w:val="20"/>
        <w:spacing w:line="360" w:lineRule="auto"/>
        <w:ind w:left="655" w:leftChars="177" w:hanging="283"/>
        <w:rPr>
          <w:rFonts w:hint="eastAsia" w:asciiTheme="minorEastAsia" w:hAnsiTheme="minorEastAsia" w:eastAsiaTheme="minorEastAsia" w:cstheme="minorEastAsia"/>
          <w:b w:val="0"/>
          <w:bCs w:val="0"/>
          <w:spacing w:val="0"/>
          <w:w w:val="100"/>
          <w:sz w:val="24"/>
          <w:szCs w:val="24"/>
        </w:rPr>
      </w:pPr>
      <w:r>
        <w:rPr>
          <w:rFonts w:hint="eastAsia" w:asciiTheme="minorEastAsia" w:hAnsiTheme="minorEastAsia" w:eastAsiaTheme="minorEastAsia" w:cstheme="minorEastAsia"/>
          <w:b w:val="0"/>
          <w:bCs w:val="0"/>
          <w:spacing w:val="0"/>
          <w:w w:val="100"/>
          <w:sz w:val="24"/>
          <w:szCs w:val="24"/>
        </w:rPr>
        <w:t>5）此表数据及信息如有虚假，一经查实，将上报采购人的监管部门依法处理。</w:t>
      </w:r>
    </w:p>
    <w:p>
      <w:pPr>
        <w:pStyle w:val="20"/>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pStyle w:val="21"/>
        <w:spacing w:line="360" w:lineRule="auto"/>
        <w:ind w:right="420"/>
        <w:rPr>
          <w:rFonts w:hint="eastAsia" w:asciiTheme="minorEastAsia" w:hAnsiTheme="minorEastAsia" w:eastAsiaTheme="minorEastAsia" w:cstheme="minorEastAsia"/>
          <w:b w:val="0"/>
          <w:spacing w:val="0"/>
          <w:w w:val="100"/>
          <w:sz w:val="24"/>
          <w:szCs w:val="24"/>
        </w:rPr>
      </w:pPr>
    </w:p>
    <w:p>
      <w:pPr>
        <w:pStyle w:val="4"/>
        <w:numPr>
          <w:ilvl w:val="0"/>
          <w:numId w:val="30"/>
        </w:numPr>
        <w:spacing w:line="360" w:lineRule="auto"/>
        <w:rPr>
          <w:rFonts w:hint="eastAsia" w:asciiTheme="minorEastAsia" w:hAnsiTheme="minorEastAsia" w:eastAsiaTheme="minorEastAsia" w:cstheme="minorEastAsia"/>
          <w:b w:val="0"/>
          <w:spacing w:val="0"/>
          <w:w w:val="100"/>
          <w:kern w:val="44"/>
          <w:sz w:val="21"/>
          <w:szCs w:val="21"/>
          <w:lang w:val="zh-CN"/>
        </w:rPr>
      </w:pPr>
      <w:r>
        <w:rPr>
          <w:rFonts w:hint="eastAsia" w:asciiTheme="minorEastAsia" w:hAnsiTheme="minorEastAsia" w:eastAsiaTheme="minorEastAsia" w:cstheme="minorEastAsia"/>
          <w:b w:val="0"/>
          <w:spacing w:val="0"/>
          <w:w w:val="100"/>
          <w:kern w:val="44"/>
          <w:sz w:val="24"/>
          <w:szCs w:val="24"/>
          <w:lang w:val="zh-CN"/>
        </w:rPr>
        <w:t>响应供应商自2</w:t>
      </w:r>
      <w:r>
        <w:rPr>
          <w:rFonts w:hint="eastAsia" w:asciiTheme="minorEastAsia" w:hAnsiTheme="minorEastAsia" w:eastAsiaTheme="minorEastAsia" w:cstheme="minorEastAsia"/>
          <w:b w:val="0"/>
          <w:spacing w:val="0"/>
          <w:w w:val="100"/>
          <w:kern w:val="44"/>
          <w:sz w:val="24"/>
          <w:szCs w:val="24"/>
        </w:rPr>
        <w:t>0</w:t>
      </w:r>
      <w:r>
        <w:rPr>
          <w:rFonts w:hint="eastAsia" w:asciiTheme="minorEastAsia" w:hAnsiTheme="minorEastAsia" w:eastAsiaTheme="minorEastAsia" w:cstheme="minorEastAsia"/>
          <w:b w:val="0"/>
          <w:spacing w:val="0"/>
          <w:w w:val="100"/>
          <w:kern w:val="44"/>
          <w:sz w:val="24"/>
          <w:szCs w:val="24"/>
          <w:lang w:val="en-US" w:eastAsia="zh-CN"/>
        </w:rPr>
        <w:t>22</w:t>
      </w:r>
      <w:r>
        <w:rPr>
          <w:rFonts w:hint="eastAsia" w:asciiTheme="minorEastAsia" w:hAnsiTheme="minorEastAsia" w:eastAsiaTheme="minorEastAsia" w:cstheme="minorEastAsia"/>
          <w:b w:val="0"/>
          <w:spacing w:val="0"/>
          <w:w w:val="100"/>
          <w:kern w:val="44"/>
          <w:sz w:val="24"/>
          <w:szCs w:val="24"/>
          <w:lang w:val="zh-CN"/>
        </w:rPr>
        <w:t>年1月1日至今承接并完成的同类项目业绩一览表</w:t>
      </w:r>
    </w:p>
    <w:tbl>
      <w:tblPr>
        <w:tblStyle w:val="14"/>
        <w:tblW w:w="0" w:type="auto"/>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693"/>
        <w:gridCol w:w="850"/>
        <w:gridCol w:w="993"/>
        <w:gridCol w:w="786"/>
        <w:gridCol w:w="1134"/>
        <w:gridCol w:w="119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序号</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合同项目名称</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合同承接时间</w:t>
            </w:r>
          </w:p>
        </w:tc>
        <w:tc>
          <w:tcPr>
            <w:tcW w:w="9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合同完成时间</w:t>
            </w:r>
          </w:p>
        </w:tc>
        <w:tc>
          <w:tcPr>
            <w:tcW w:w="78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合同金额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业主单位名称</w:t>
            </w:r>
          </w:p>
        </w:tc>
        <w:tc>
          <w:tcPr>
            <w:tcW w:w="119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业主联系人姓名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业主联系电话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pStyle w:val="19"/>
              <w:keepNext w:val="0"/>
              <w:adjustRightInd/>
              <w:spacing w:before="0" w:after="0" w:line="360" w:lineRule="auto"/>
              <w:rPr>
                <w:rFonts w:hint="eastAsia" w:asciiTheme="minorEastAsia" w:hAnsiTheme="minorEastAsia" w:eastAsiaTheme="minorEastAsia" w:cstheme="minorEastAsia"/>
                <w:b w:val="0"/>
                <w:spacing w:val="0"/>
                <w:w w:val="1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9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9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9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9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5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99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78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9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r>
    </w:tbl>
    <w:p>
      <w:pPr>
        <w:spacing w:line="360" w:lineRule="auto"/>
        <w:ind w:left="620" w:leftChars="44" w:hanging="528" w:hangingChars="22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注：同类项目业绩须是指以响应供应商名义独立承接（不含分包或转包）的</w:t>
      </w:r>
      <w:r>
        <w:rPr>
          <w:rFonts w:hint="eastAsia" w:asciiTheme="minorEastAsia" w:hAnsiTheme="minorEastAsia" w:eastAsiaTheme="minorEastAsia" w:cstheme="minorEastAsia"/>
          <w:b w:val="0"/>
          <w:spacing w:val="0"/>
          <w:w w:val="100"/>
          <w:kern w:val="2"/>
          <w:sz w:val="24"/>
          <w:szCs w:val="24"/>
          <w:lang w:val="zh-CN"/>
        </w:rPr>
        <w:t>戏院、影院装修改造</w:t>
      </w:r>
      <w:r>
        <w:rPr>
          <w:rFonts w:hint="eastAsia" w:asciiTheme="minorEastAsia" w:hAnsiTheme="minorEastAsia" w:eastAsiaTheme="minorEastAsia" w:cstheme="minorEastAsia"/>
          <w:b w:val="0"/>
          <w:spacing w:val="0"/>
          <w:w w:val="100"/>
          <w:sz w:val="24"/>
          <w:szCs w:val="24"/>
        </w:rPr>
        <w:t>项目。响应供应商必须同时提供加盖响应供应商公章的</w:t>
      </w:r>
      <w:r>
        <w:rPr>
          <w:rFonts w:hint="eastAsia" w:asciiTheme="minorEastAsia" w:hAnsiTheme="minorEastAsia" w:eastAsiaTheme="minorEastAsia" w:cstheme="minorEastAsia"/>
          <w:b w:val="0"/>
          <w:bCs/>
          <w:spacing w:val="0"/>
          <w:w w:val="100"/>
          <w:sz w:val="24"/>
          <w:szCs w:val="24"/>
          <w:lang w:val="zh-CN"/>
        </w:rPr>
        <w:t>合同</w:t>
      </w:r>
      <w:r>
        <w:rPr>
          <w:rFonts w:hint="eastAsia" w:asciiTheme="minorEastAsia" w:hAnsiTheme="minorEastAsia" w:eastAsiaTheme="minorEastAsia" w:cstheme="minorEastAsia"/>
          <w:b w:val="0"/>
          <w:bCs/>
          <w:spacing w:val="0"/>
          <w:w w:val="100"/>
          <w:sz w:val="24"/>
          <w:szCs w:val="24"/>
        </w:rPr>
        <w:t>及竣工验收报告或证明</w:t>
      </w:r>
      <w:r>
        <w:rPr>
          <w:rFonts w:hint="eastAsia" w:asciiTheme="minorEastAsia" w:hAnsiTheme="minorEastAsia" w:eastAsiaTheme="minorEastAsia" w:cstheme="minorEastAsia"/>
          <w:b w:val="0"/>
          <w:bCs/>
          <w:spacing w:val="0"/>
          <w:w w:val="100"/>
          <w:sz w:val="24"/>
          <w:szCs w:val="24"/>
          <w:lang w:val="zh-CN"/>
        </w:rPr>
        <w:t>复</w:t>
      </w:r>
      <w:r>
        <w:rPr>
          <w:rFonts w:hint="eastAsia" w:asciiTheme="minorEastAsia" w:hAnsiTheme="minorEastAsia" w:eastAsiaTheme="minorEastAsia" w:cstheme="minorEastAsia"/>
          <w:b w:val="0"/>
          <w:spacing w:val="0"/>
          <w:w w:val="100"/>
          <w:sz w:val="24"/>
          <w:szCs w:val="24"/>
        </w:rPr>
        <w:t>印件作为业绩证明，否则，视为无效业绩</w:t>
      </w:r>
      <w:r>
        <w:rPr>
          <w:rFonts w:hint="eastAsia" w:asciiTheme="minorEastAsia" w:hAnsiTheme="minorEastAsia" w:eastAsiaTheme="minorEastAsia" w:cstheme="minorEastAsia"/>
          <w:b w:val="0"/>
          <w:bCs/>
          <w:spacing w:val="0"/>
          <w:w w:val="100"/>
          <w:kern w:val="44"/>
          <w:sz w:val="24"/>
          <w:szCs w:val="24"/>
        </w:rPr>
        <w:t>。</w:t>
      </w:r>
    </w:p>
    <w:p>
      <w:pPr>
        <w:pStyle w:val="20"/>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pStyle w:val="20"/>
        <w:spacing w:line="360" w:lineRule="auto"/>
        <w:rPr>
          <w:rFonts w:hint="eastAsia" w:asciiTheme="minorEastAsia" w:hAnsiTheme="minorEastAsia" w:eastAsiaTheme="minorEastAsia" w:cstheme="minorEastAsia"/>
          <w:b w:val="0"/>
          <w:spacing w:val="0"/>
          <w:w w:val="100"/>
          <w:sz w:val="24"/>
          <w:szCs w:val="24"/>
        </w:rPr>
      </w:pPr>
    </w:p>
    <w:p>
      <w:pPr>
        <w:pStyle w:val="4"/>
        <w:numPr>
          <w:ilvl w:val="0"/>
          <w:numId w:val="30"/>
        </w:numPr>
        <w:spacing w:line="360" w:lineRule="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商务条款响应表</w:t>
      </w:r>
    </w:p>
    <w:p>
      <w:pPr>
        <w:numPr>
          <w:ilvl w:val="1"/>
          <w:numId w:val="31"/>
        </w:numPr>
        <w:tabs>
          <w:tab w:val="left" w:pos="709"/>
          <w:tab w:val="clear" w:pos="840"/>
        </w:tabs>
        <w:spacing w:before="0" w:after="0" w:line="360" w:lineRule="auto"/>
        <w:ind w:left="709" w:hanging="567"/>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商务条款响应一览表</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808"/>
        <w:gridCol w:w="1843"/>
        <w:gridCol w:w="1843"/>
        <w:gridCol w:w="99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序号</w:t>
            </w:r>
          </w:p>
        </w:tc>
        <w:tc>
          <w:tcPr>
            <w:tcW w:w="18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招标要求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响应供应商响应内容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是否偏离</w:t>
            </w:r>
          </w:p>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（无偏离/正偏离/负偏离）</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偏离</w:t>
            </w:r>
          </w:p>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简述</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1</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2</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3</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bl>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说明：</w:t>
      </w:r>
    </w:p>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1</w:t>
      </w:r>
      <w:r>
        <w:rPr>
          <w:rFonts w:hint="eastAsia" w:asciiTheme="minorEastAsia" w:hAnsiTheme="minorEastAsia" w:eastAsiaTheme="minorEastAsia" w:cstheme="minorEastAsia"/>
          <w:b w:val="0"/>
          <w:spacing w:val="0"/>
          <w:w w:val="100"/>
          <w:sz w:val="24"/>
          <w:szCs w:val="24"/>
          <w:lang w:eastAsia="zh-CN"/>
        </w:rPr>
        <w:t>、</w:t>
      </w:r>
      <w:r>
        <w:rPr>
          <w:rFonts w:hint="eastAsia" w:asciiTheme="minorEastAsia" w:hAnsiTheme="minorEastAsia" w:eastAsiaTheme="minorEastAsia" w:cstheme="minorEastAsia"/>
          <w:b w:val="0"/>
          <w:spacing w:val="0"/>
          <w:w w:val="100"/>
          <w:sz w:val="24"/>
          <w:szCs w:val="24"/>
        </w:rPr>
        <w:t>.响应供应商须将本</w:t>
      </w:r>
      <w:r>
        <w:rPr>
          <w:rFonts w:hint="eastAsia" w:asciiTheme="minorEastAsia" w:hAnsiTheme="minorEastAsia" w:eastAsiaTheme="minorEastAsia" w:cstheme="minorEastAsia"/>
          <w:b w:val="0"/>
          <w:spacing w:val="0"/>
          <w:w w:val="100"/>
          <w:sz w:val="24"/>
          <w:szCs w:val="24"/>
          <w:lang w:eastAsia="zh-CN"/>
        </w:rPr>
        <w:t>招标</w:t>
      </w:r>
      <w:r>
        <w:rPr>
          <w:rFonts w:hint="eastAsia" w:asciiTheme="minorEastAsia" w:hAnsiTheme="minorEastAsia" w:eastAsiaTheme="minorEastAsia" w:cstheme="minorEastAsia"/>
          <w:b w:val="0"/>
          <w:spacing w:val="0"/>
          <w:w w:val="100"/>
          <w:sz w:val="24"/>
          <w:szCs w:val="24"/>
        </w:rPr>
        <w:t>文件“商务要求”的条款列入上表的“招标要求”栏，并在“响应供应商响应内容”栏进行逐条响应。</w:t>
      </w:r>
    </w:p>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lang w:val="en-US" w:eastAsia="zh-CN"/>
        </w:rPr>
        <w:t>2、</w:t>
      </w:r>
      <w:r>
        <w:rPr>
          <w:rFonts w:hint="eastAsia" w:asciiTheme="minorEastAsia" w:hAnsiTheme="minorEastAsia" w:eastAsiaTheme="minorEastAsia" w:cstheme="minorEastAsia"/>
          <w:b w:val="0"/>
          <w:spacing w:val="0"/>
          <w:w w:val="100"/>
          <w:sz w:val="24"/>
          <w:szCs w:val="24"/>
        </w:rPr>
        <w:t>仅在“响应供应商响应内容”栏中填写“响应”或响应的内容有缺漏的，视同不满足或不完全满足该条实质性响应条款。</w:t>
      </w: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lang w:val="en-US" w:eastAsia="zh-CN"/>
        </w:rPr>
        <w:t>3、</w:t>
      </w:r>
      <w:r>
        <w:rPr>
          <w:rFonts w:hint="eastAsia" w:asciiTheme="minorEastAsia" w:hAnsiTheme="minorEastAsia" w:eastAsiaTheme="minorEastAsia" w:cstheme="minorEastAsia"/>
          <w:b w:val="0"/>
          <w:spacing w:val="0"/>
          <w:w w:val="100"/>
          <w:sz w:val="24"/>
          <w:szCs w:val="24"/>
        </w:rPr>
        <w:t>响应采购需求应具体、明确并提供支持材料，含糊不清、不确切或伪造、变造证明材料的，按照不完全响应或者完全不响应处理；提供虚假材料的，移送采购人的监管部门查处。</w:t>
      </w:r>
    </w:p>
    <w:p>
      <w:pPr>
        <w:snapToGrid w:val="0"/>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snapToGrid w:val="0"/>
        <w:spacing w:line="360" w:lineRule="auto"/>
        <w:rPr>
          <w:rFonts w:hint="eastAsia" w:asciiTheme="minorEastAsia" w:hAnsiTheme="minorEastAsia" w:eastAsiaTheme="minorEastAsia" w:cstheme="minorEastAsia"/>
          <w:b w:val="0"/>
          <w:spacing w:val="0"/>
          <w:w w:val="100"/>
          <w:sz w:val="21"/>
          <w:szCs w:val="21"/>
        </w:rPr>
      </w:pPr>
    </w:p>
    <w:p>
      <w:pPr>
        <w:pStyle w:val="3"/>
        <w:numPr>
          <w:ilvl w:val="0"/>
          <w:numId w:val="26"/>
        </w:numPr>
        <w:tabs>
          <w:tab w:val="left" w:pos="567"/>
          <w:tab w:val="clear" w:pos="420"/>
          <w:tab w:val="clear" w:pos="720"/>
        </w:tabs>
        <w:spacing w:before="120" w:beforeLines="50" w:after="120" w:afterLines="50" w:line="360" w:lineRule="auto"/>
        <w:jc w:val="center"/>
        <w:rPr>
          <w:rFonts w:hint="eastAsia" w:asciiTheme="minorEastAsia" w:hAnsiTheme="minorEastAsia" w:eastAsiaTheme="minorEastAsia" w:cstheme="minorEastAsia"/>
          <w:b/>
          <w:bCs w:val="0"/>
          <w:spacing w:val="0"/>
          <w:w w:val="100"/>
          <w:kern w:val="44"/>
          <w:sz w:val="28"/>
          <w:szCs w:val="28"/>
        </w:rPr>
      </w:pPr>
      <w:r>
        <w:rPr>
          <w:rFonts w:hint="eastAsia" w:asciiTheme="minorEastAsia" w:hAnsiTheme="minorEastAsia" w:eastAsiaTheme="minorEastAsia" w:cstheme="minorEastAsia"/>
          <w:b/>
          <w:bCs w:val="0"/>
          <w:spacing w:val="0"/>
          <w:w w:val="100"/>
          <w:kern w:val="44"/>
          <w:sz w:val="28"/>
          <w:szCs w:val="28"/>
        </w:rPr>
        <w:t>技术部分</w:t>
      </w:r>
    </w:p>
    <w:p>
      <w:pPr>
        <w:pStyle w:val="3"/>
        <w:numPr>
          <w:ilvl w:val="0"/>
          <w:numId w:val="32"/>
        </w:numPr>
        <w:tabs>
          <w:tab w:val="clear" w:pos="720"/>
        </w:tabs>
        <w:spacing w:line="360" w:lineRule="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技术条款响应表</w:t>
      </w:r>
    </w:p>
    <w:p>
      <w:pPr>
        <w:pStyle w:val="4"/>
        <w:numPr>
          <w:ilvl w:val="1"/>
          <w:numId w:val="32"/>
        </w:numPr>
        <w:tabs>
          <w:tab w:val="left" w:pos="709"/>
        </w:tabs>
        <w:spacing w:before="0" w:after="0" w:line="360" w:lineRule="auto"/>
        <w:ind w:left="709" w:hanging="567"/>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技术条款响应一览表</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808"/>
        <w:gridCol w:w="1843"/>
        <w:gridCol w:w="1843"/>
        <w:gridCol w:w="99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序号</w:t>
            </w:r>
          </w:p>
        </w:tc>
        <w:tc>
          <w:tcPr>
            <w:tcW w:w="18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招标要求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响应供应商响应内容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是否偏离</w:t>
            </w:r>
          </w:p>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（无偏离/正偏离/负偏离）</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偏离</w:t>
            </w:r>
          </w:p>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简述</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1</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2</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3</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w:t>
            </w:r>
          </w:p>
        </w:tc>
        <w:tc>
          <w:tcPr>
            <w:tcW w:w="1808"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Theme="minorEastAsia" w:hAnsiTheme="minorEastAsia" w:eastAsiaTheme="minorEastAsia" w:cstheme="minorEastAsia"/>
                <w:b w:val="0"/>
                <w:spacing w:val="0"/>
                <w:w w:val="100"/>
                <w:sz w:val="22"/>
                <w:szCs w:val="22"/>
              </w:rPr>
            </w:pPr>
            <w:r>
              <w:rPr>
                <w:rFonts w:hint="eastAsia" w:asciiTheme="minorEastAsia" w:hAnsiTheme="minorEastAsia" w:eastAsiaTheme="minorEastAsia" w:cstheme="minorEastAsia"/>
                <w:b w:val="0"/>
                <w:spacing w:val="0"/>
                <w:w w:val="100"/>
                <w:sz w:val="22"/>
                <w:szCs w:val="22"/>
              </w:rPr>
              <w:t>见响应文件第（）页</w:t>
            </w:r>
          </w:p>
        </w:tc>
      </w:tr>
    </w:tbl>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说明：</w:t>
      </w:r>
    </w:p>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1</w:t>
      </w:r>
      <w:r>
        <w:rPr>
          <w:rFonts w:hint="eastAsia" w:asciiTheme="minorEastAsia" w:hAnsiTheme="minorEastAsia" w:eastAsiaTheme="minorEastAsia" w:cstheme="minorEastAsia"/>
          <w:b w:val="0"/>
          <w:spacing w:val="0"/>
          <w:w w:val="100"/>
          <w:sz w:val="24"/>
          <w:szCs w:val="24"/>
          <w:lang w:eastAsia="zh-CN"/>
        </w:rPr>
        <w:t>、</w:t>
      </w:r>
      <w:r>
        <w:rPr>
          <w:rFonts w:hint="eastAsia" w:asciiTheme="minorEastAsia" w:hAnsiTheme="minorEastAsia" w:eastAsiaTheme="minorEastAsia" w:cstheme="minorEastAsia"/>
          <w:b w:val="0"/>
          <w:spacing w:val="0"/>
          <w:w w:val="100"/>
          <w:sz w:val="24"/>
          <w:szCs w:val="24"/>
        </w:rPr>
        <w:t>.响应供应商须将本</w:t>
      </w:r>
      <w:r>
        <w:rPr>
          <w:rFonts w:hint="eastAsia" w:asciiTheme="minorEastAsia" w:hAnsiTheme="minorEastAsia" w:eastAsiaTheme="minorEastAsia" w:cstheme="minorEastAsia"/>
          <w:b w:val="0"/>
          <w:spacing w:val="0"/>
          <w:w w:val="100"/>
          <w:sz w:val="24"/>
          <w:szCs w:val="24"/>
          <w:lang w:eastAsia="zh-CN"/>
        </w:rPr>
        <w:t>招标</w:t>
      </w:r>
      <w:r>
        <w:rPr>
          <w:rFonts w:hint="eastAsia" w:asciiTheme="minorEastAsia" w:hAnsiTheme="minorEastAsia" w:eastAsiaTheme="minorEastAsia" w:cstheme="minorEastAsia"/>
          <w:b w:val="0"/>
          <w:spacing w:val="0"/>
          <w:w w:val="100"/>
          <w:sz w:val="24"/>
          <w:szCs w:val="24"/>
        </w:rPr>
        <w:t>文件“</w:t>
      </w:r>
      <w:r>
        <w:rPr>
          <w:rFonts w:hint="eastAsia" w:asciiTheme="minorEastAsia" w:hAnsiTheme="minorEastAsia" w:eastAsiaTheme="minorEastAsia" w:cstheme="minorEastAsia"/>
          <w:b w:val="0"/>
          <w:spacing w:val="0"/>
          <w:w w:val="100"/>
          <w:sz w:val="24"/>
          <w:szCs w:val="24"/>
          <w:lang w:val="en-US" w:eastAsia="zh-CN"/>
        </w:rPr>
        <w:t>技术</w:t>
      </w:r>
      <w:r>
        <w:rPr>
          <w:rFonts w:hint="eastAsia" w:asciiTheme="minorEastAsia" w:hAnsiTheme="minorEastAsia" w:eastAsiaTheme="minorEastAsia" w:cstheme="minorEastAsia"/>
          <w:b w:val="0"/>
          <w:spacing w:val="0"/>
          <w:w w:val="100"/>
          <w:sz w:val="24"/>
          <w:szCs w:val="24"/>
        </w:rPr>
        <w:t>要求”的条款列入上表的“招标要求”栏，并在“响应供应商响应内容”栏进行逐条响应。</w:t>
      </w:r>
    </w:p>
    <w:p>
      <w:pPr>
        <w:spacing w:line="360" w:lineRule="auto"/>
        <w:ind w:left="851" w:hanging="851"/>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lang w:val="en-US" w:eastAsia="zh-CN"/>
        </w:rPr>
        <w:t>2、</w:t>
      </w:r>
      <w:r>
        <w:rPr>
          <w:rFonts w:hint="eastAsia" w:asciiTheme="minorEastAsia" w:hAnsiTheme="minorEastAsia" w:eastAsiaTheme="minorEastAsia" w:cstheme="minorEastAsia"/>
          <w:b w:val="0"/>
          <w:spacing w:val="0"/>
          <w:w w:val="100"/>
          <w:sz w:val="24"/>
          <w:szCs w:val="24"/>
        </w:rPr>
        <w:t>仅在“响应供应商响应内容”栏中填写“响应”或响应的内容有缺漏的，视同不满足或不完全满足该条实质性响应条款。</w:t>
      </w:r>
    </w:p>
    <w:p>
      <w:pPr>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lang w:val="en-US" w:eastAsia="zh-CN"/>
        </w:rPr>
        <w:t>3、</w:t>
      </w:r>
      <w:r>
        <w:rPr>
          <w:rFonts w:hint="eastAsia" w:asciiTheme="minorEastAsia" w:hAnsiTheme="minorEastAsia" w:eastAsiaTheme="minorEastAsia" w:cstheme="minorEastAsia"/>
          <w:b w:val="0"/>
          <w:spacing w:val="0"/>
          <w:w w:val="100"/>
          <w:sz w:val="24"/>
          <w:szCs w:val="24"/>
        </w:rPr>
        <w:t>响应采购需求应具体、明确并提供支持材料，含糊不清、不确切或伪造、变造证明材料的，按照不完全响应或者完全不响应处理；提供虚假材料的，移送采购人的监管部门查处。</w:t>
      </w:r>
    </w:p>
    <w:p>
      <w:pPr>
        <w:snapToGrid w:val="0"/>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snapToGrid w:val="0"/>
        <w:spacing w:line="360" w:lineRule="auto"/>
        <w:rPr>
          <w:rFonts w:hint="eastAsia" w:asciiTheme="minorEastAsia" w:hAnsiTheme="minorEastAsia" w:eastAsiaTheme="minorEastAsia" w:cstheme="minorEastAsia"/>
          <w:b w:val="0"/>
          <w:spacing w:val="0"/>
          <w:w w:val="100"/>
          <w:sz w:val="24"/>
          <w:szCs w:val="24"/>
        </w:rPr>
      </w:pPr>
    </w:p>
    <w:p>
      <w:pPr>
        <w:pStyle w:val="3"/>
        <w:numPr>
          <w:ilvl w:val="0"/>
          <w:numId w:val="32"/>
        </w:numPr>
        <w:tabs>
          <w:tab w:val="clear" w:pos="720"/>
        </w:tabs>
        <w:spacing w:line="360" w:lineRule="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en-US" w:eastAsia="zh-CN"/>
        </w:rPr>
        <w:t>项目</w:t>
      </w:r>
      <w:r>
        <w:rPr>
          <w:rFonts w:hint="eastAsia" w:asciiTheme="minorEastAsia" w:hAnsiTheme="minorEastAsia" w:eastAsiaTheme="minorEastAsia" w:cstheme="minorEastAsia"/>
          <w:b w:val="0"/>
          <w:spacing w:val="0"/>
          <w:w w:val="100"/>
          <w:kern w:val="44"/>
          <w:sz w:val="24"/>
          <w:szCs w:val="24"/>
          <w:lang w:val="zh-CN"/>
        </w:rPr>
        <w:t>方案</w:t>
      </w:r>
    </w:p>
    <w:p>
      <w:pPr>
        <w:snapToGrid w:val="0"/>
        <w:spacing w:line="360" w:lineRule="auto"/>
        <w:jc w:val="center"/>
        <w:rPr>
          <w:rFonts w:hint="eastAsia" w:asciiTheme="minorEastAsia" w:hAnsiTheme="minorEastAsia" w:eastAsiaTheme="minorEastAsia" w:cstheme="minorEastAsia"/>
          <w:b/>
          <w:bCs/>
          <w:spacing w:val="0"/>
          <w:w w:val="100"/>
          <w:sz w:val="36"/>
          <w:szCs w:val="36"/>
        </w:rPr>
      </w:pPr>
      <w:r>
        <w:rPr>
          <w:rFonts w:hint="eastAsia" w:asciiTheme="minorEastAsia" w:hAnsiTheme="minorEastAsia" w:eastAsiaTheme="minorEastAsia" w:cstheme="minorEastAsia"/>
          <w:b/>
          <w:bCs/>
          <w:spacing w:val="0"/>
          <w:w w:val="100"/>
          <w:sz w:val="36"/>
          <w:szCs w:val="36"/>
          <w:lang w:val="en-US" w:eastAsia="zh-CN"/>
        </w:rPr>
        <w:t>项目</w:t>
      </w:r>
      <w:r>
        <w:rPr>
          <w:rFonts w:hint="eastAsia" w:asciiTheme="minorEastAsia" w:hAnsiTheme="minorEastAsia" w:eastAsiaTheme="minorEastAsia" w:cstheme="minorEastAsia"/>
          <w:b/>
          <w:bCs/>
          <w:spacing w:val="0"/>
          <w:w w:val="100"/>
          <w:sz w:val="36"/>
          <w:szCs w:val="36"/>
        </w:rPr>
        <w:t>方案</w:t>
      </w:r>
    </w:p>
    <w:p>
      <w:pPr>
        <w:spacing w:line="360" w:lineRule="auto"/>
        <w:ind w:firstLine="480"/>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响应供应商应递交完整的服务方案，包括但不限于如下内容：</w:t>
      </w:r>
    </w:p>
    <w:p>
      <w:pPr>
        <w:numPr>
          <w:ilvl w:val="3"/>
          <w:numId w:val="33"/>
        </w:numPr>
        <w:tabs>
          <w:tab w:val="left" w:pos="360"/>
          <w:tab w:val="left" w:pos="900"/>
          <w:tab w:val="left" w:pos="1134"/>
          <w:tab w:val="left" w:pos="2880"/>
        </w:tabs>
        <w:autoSpaceDE/>
        <w:autoSpaceDN/>
        <w:adjustRightInd/>
        <w:spacing w:line="360" w:lineRule="auto"/>
        <w:ind w:left="420" w:leftChars="20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满足采购需求的项目实施能力及项目实施计划安排、人员配置方案等。</w:t>
      </w:r>
    </w:p>
    <w:p>
      <w:pPr>
        <w:numPr>
          <w:ilvl w:val="3"/>
          <w:numId w:val="33"/>
        </w:numPr>
        <w:tabs>
          <w:tab w:val="left" w:pos="360"/>
          <w:tab w:val="left" w:pos="900"/>
          <w:tab w:val="left" w:pos="2880"/>
        </w:tabs>
        <w:autoSpaceDE/>
        <w:autoSpaceDN/>
        <w:adjustRightInd/>
        <w:spacing w:line="360" w:lineRule="auto"/>
        <w:ind w:left="420" w:leftChars="20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质量控制、质量保证措施与承诺。</w:t>
      </w:r>
    </w:p>
    <w:p>
      <w:pPr>
        <w:numPr>
          <w:ilvl w:val="3"/>
          <w:numId w:val="33"/>
        </w:numPr>
        <w:tabs>
          <w:tab w:val="left" w:pos="360"/>
          <w:tab w:val="left" w:pos="900"/>
          <w:tab w:val="left" w:pos="2880"/>
        </w:tabs>
        <w:autoSpaceDE/>
        <w:autoSpaceDN/>
        <w:adjustRightInd/>
        <w:spacing w:line="360" w:lineRule="auto"/>
        <w:ind w:left="420" w:leftChars="20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拟投入本项目的技术服务团队（项目经理、管理和服务人员）安排。</w:t>
      </w:r>
    </w:p>
    <w:p>
      <w:pPr>
        <w:numPr>
          <w:ilvl w:val="3"/>
          <w:numId w:val="33"/>
        </w:numPr>
        <w:tabs>
          <w:tab w:val="left" w:pos="360"/>
          <w:tab w:val="left" w:pos="900"/>
          <w:tab w:val="left" w:pos="2880"/>
        </w:tabs>
        <w:autoSpaceDE/>
        <w:autoSpaceDN/>
        <w:adjustRightInd/>
        <w:spacing w:line="360" w:lineRule="auto"/>
        <w:ind w:left="420" w:leftChars="200"/>
        <w:jc w:val="both"/>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拟投入本项目的履行合同所必需的设备设施等。</w:t>
      </w:r>
    </w:p>
    <w:tbl>
      <w:tblPr>
        <w:tblStyle w:val="14"/>
        <w:tblW w:w="9072"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26"/>
        <w:gridCol w:w="847"/>
        <w:gridCol w:w="424"/>
        <w:gridCol w:w="707"/>
        <w:gridCol w:w="573"/>
        <w:gridCol w:w="567"/>
        <w:gridCol w:w="567"/>
        <w:gridCol w:w="709"/>
        <w:gridCol w:w="1145"/>
        <w:gridCol w:w="989"/>
        <w:gridCol w:w="211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5" w:hRule="atLeast"/>
        </w:trPr>
        <w:tc>
          <w:tcPr>
            <w:tcW w:w="9072" w:type="dxa"/>
            <w:gridSpan w:val="11"/>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8"/>
                <w:szCs w:val="28"/>
              </w:rPr>
              <w:t>拟派本项目技术团队（管理和技术人员）一览表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7" w:hRule="atLeast"/>
        </w:trPr>
        <w:tc>
          <w:tcPr>
            <w:tcW w:w="426"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序号</w:t>
            </w:r>
          </w:p>
        </w:tc>
        <w:tc>
          <w:tcPr>
            <w:tcW w:w="847"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姓名</w:t>
            </w:r>
          </w:p>
        </w:tc>
        <w:tc>
          <w:tcPr>
            <w:tcW w:w="424"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性别</w:t>
            </w:r>
          </w:p>
        </w:tc>
        <w:tc>
          <w:tcPr>
            <w:tcW w:w="707"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年龄</w:t>
            </w:r>
          </w:p>
        </w:tc>
        <w:tc>
          <w:tcPr>
            <w:tcW w:w="573"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学历</w:t>
            </w:r>
          </w:p>
        </w:tc>
        <w:tc>
          <w:tcPr>
            <w:tcW w:w="567"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专业</w:t>
            </w:r>
          </w:p>
        </w:tc>
        <w:tc>
          <w:tcPr>
            <w:tcW w:w="567"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职称</w:t>
            </w:r>
          </w:p>
        </w:tc>
        <w:tc>
          <w:tcPr>
            <w:tcW w:w="709" w:type="dxa"/>
            <w:tcBorders>
              <w:right w:val="single" w:color="auto" w:sz="4" w:space="0"/>
            </w:tcBorders>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拟担任的职务/岗位</w:t>
            </w:r>
          </w:p>
        </w:tc>
        <w:tc>
          <w:tcPr>
            <w:tcW w:w="1145" w:type="dxa"/>
            <w:tcBorders>
              <w:left w:val="single" w:color="auto" w:sz="4" w:space="0"/>
            </w:tcBorders>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曾主持/参与的同类项目经历</w:t>
            </w:r>
          </w:p>
        </w:tc>
        <w:tc>
          <w:tcPr>
            <w:tcW w:w="989"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同类经验年限</w:t>
            </w:r>
          </w:p>
        </w:tc>
        <w:tc>
          <w:tcPr>
            <w:tcW w:w="2118" w:type="dxa"/>
            <w:noWrap w:val="0"/>
            <w:vAlign w:val="center"/>
          </w:tcPr>
          <w:p>
            <w:pPr>
              <w:snapToGrid w:val="0"/>
              <w:spacing w:line="240" w:lineRule="auto"/>
              <w:ind w:left="-92" w:leftChars="-44" w:right="-80" w:rightChars="-38"/>
              <w:jc w:val="center"/>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查阅/证明文件指引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426"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84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424"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73"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9" w:type="dxa"/>
            <w:tcBorders>
              <w:righ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1145" w:type="dxa"/>
            <w:tcBorders>
              <w:lef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989"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2118" w:type="dxa"/>
            <w:noWrap w:val="0"/>
            <w:vAlign w:val="top"/>
          </w:tcPr>
          <w:p>
            <w:pPr>
              <w:spacing w:line="24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426"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84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424"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73"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9" w:type="dxa"/>
            <w:tcBorders>
              <w:righ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1145" w:type="dxa"/>
            <w:tcBorders>
              <w:lef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989"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2118" w:type="dxa"/>
            <w:noWrap w:val="0"/>
            <w:vAlign w:val="top"/>
          </w:tcPr>
          <w:p>
            <w:pPr>
              <w:spacing w:line="24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426"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84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424"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73"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567"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709" w:type="dxa"/>
            <w:tcBorders>
              <w:righ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1145" w:type="dxa"/>
            <w:tcBorders>
              <w:left w:val="single" w:color="auto" w:sz="4" w:space="0"/>
            </w:tcBorders>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989" w:type="dxa"/>
            <w:noWrap w:val="0"/>
            <w:vAlign w:val="center"/>
          </w:tcPr>
          <w:p>
            <w:pPr>
              <w:spacing w:line="240" w:lineRule="auto"/>
              <w:jc w:val="center"/>
              <w:rPr>
                <w:rFonts w:hint="eastAsia" w:asciiTheme="minorEastAsia" w:hAnsiTheme="minorEastAsia" w:eastAsiaTheme="minorEastAsia" w:cstheme="minorEastAsia"/>
                <w:b w:val="0"/>
                <w:spacing w:val="0"/>
                <w:w w:val="100"/>
                <w:sz w:val="21"/>
                <w:szCs w:val="21"/>
              </w:rPr>
            </w:pPr>
          </w:p>
        </w:tc>
        <w:tc>
          <w:tcPr>
            <w:tcW w:w="2118" w:type="dxa"/>
            <w:noWrap w:val="0"/>
            <w:vAlign w:val="top"/>
          </w:tcPr>
          <w:p>
            <w:pPr>
              <w:spacing w:line="24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见响应文件第（）页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4" w:hRule="atLeast"/>
        </w:trPr>
        <w:tc>
          <w:tcPr>
            <w:tcW w:w="9072" w:type="dxa"/>
            <w:gridSpan w:val="11"/>
            <w:noWrap w:val="0"/>
            <w:vAlign w:val="center"/>
          </w:tcPr>
          <w:p>
            <w:pPr>
              <w:spacing w:line="240" w:lineRule="auto"/>
              <w:jc w:val="both"/>
              <w:rPr>
                <w:rFonts w:hint="eastAsia" w:asciiTheme="minorEastAsia" w:hAnsiTheme="minorEastAsia" w:eastAsiaTheme="minorEastAsia" w:cstheme="minorEastAsia"/>
                <w:b w:val="0"/>
                <w:spacing w:val="0"/>
                <w:w w:val="100"/>
                <w:sz w:val="21"/>
                <w:szCs w:val="21"/>
              </w:rPr>
            </w:pPr>
            <w:r>
              <w:rPr>
                <w:rFonts w:hint="eastAsia" w:asciiTheme="minorEastAsia" w:hAnsiTheme="minorEastAsia" w:eastAsiaTheme="minorEastAsia" w:cstheme="minorEastAsia"/>
                <w:b w:val="0"/>
                <w:spacing w:val="0"/>
                <w:w w:val="100"/>
                <w:sz w:val="21"/>
                <w:szCs w:val="21"/>
              </w:rPr>
              <w:t>注：须提供上述人员的身份证、在响应供应商本单位购买的社保证明（如有）、资格证/职称证（如有）、同类经验证明（如有）等复印件。</w:t>
            </w:r>
          </w:p>
        </w:tc>
      </w:tr>
    </w:tbl>
    <w:p>
      <w:pPr>
        <w:snapToGrid w:val="0"/>
        <w:spacing w:line="360" w:lineRule="auto"/>
        <w:rPr>
          <w:rFonts w:hint="eastAsia" w:asciiTheme="minorEastAsia" w:hAnsiTheme="minorEastAsia" w:eastAsiaTheme="minorEastAsia" w:cstheme="minorEastAsia"/>
          <w:b w:val="0"/>
          <w:spacing w:val="0"/>
          <w:w w:val="100"/>
          <w:sz w:val="21"/>
          <w:szCs w:val="21"/>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spacing w:line="360" w:lineRule="auto"/>
        <w:rPr>
          <w:rFonts w:hint="eastAsia" w:asciiTheme="minorEastAsia" w:hAnsiTheme="minorEastAsia" w:eastAsiaTheme="minorEastAsia" w:cstheme="minorEastAsia"/>
          <w:b w:val="0"/>
          <w:spacing w:val="0"/>
          <w:w w:val="100"/>
          <w:sz w:val="24"/>
          <w:szCs w:val="24"/>
        </w:rPr>
      </w:pPr>
    </w:p>
    <w:p>
      <w:pPr>
        <w:spacing w:line="360" w:lineRule="auto"/>
        <w:rPr>
          <w:rFonts w:hint="eastAsia" w:asciiTheme="minorEastAsia" w:hAnsiTheme="minorEastAsia" w:eastAsiaTheme="minorEastAsia" w:cstheme="minorEastAsia"/>
          <w:b w:val="0"/>
          <w:spacing w:val="0"/>
          <w:w w:val="100"/>
          <w:sz w:val="24"/>
          <w:szCs w:val="24"/>
        </w:rPr>
      </w:pPr>
    </w:p>
    <w:p>
      <w:pPr>
        <w:pStyle w:val="3"/>
        <w:numPr>
          <w:ilvl w:val="0"/>
          <w:numId w:val="32"/>
        </w:numPr>
        <w:tabs>
          <w:tab w:val="clear" w:pos="720"/>
        </w:tabs>
        <w:spacing w:line="360" w:lineRule="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响应供应商认为有需要提供的其它技术文件</w:t>
      </w:r>
    </w:p>
    <w:p>
      <w:pPr>
        <w:snapToGrid w:val="0"/>
        <w:spacing w:line="360" w:lineRule="auto"/>
        <w:jc w:val="center"/>
        <w:rPr>
          <w:rFonts w:hint="eastAsia" w:asciiTheme="minorEastAsia" w:hAnsiTheme="minorEastAsia" w:eastAsiaTheme="minorEastAsia" w:cstheme="minorEastAsia"/>
          <w:b w:val="0"/>
          <w:spacing w:val="0"/>
          <w:w w:val="100"/>
          <w:sz w:val="21"/>
          <w:szCs w:val="21"/>
        </w:rPr>
      </w:pPr>
    </w:p>
    <w:p>
      <w:pPr>
        <w:snapToGrid w:val="0"/>
        <w:spacing w:line="360" w:lineRule="auto"/>
        <w:jc w:val="center"/>
        <w:rPr>
          <w:rFonts w:hint="eastAsia" w:asciiTheme="minorEastAsia" w:hAnsiTheme="minorEastAsia" w:eastAsiaTheme="minorEastAsia" w:cstheme="minorEastAsia"/>
          <w:b w:val="0"/>
          <w:spacing w:val="0"/>
          <w:w w:val="100"/>
          <w:sz w:val="36"/>
          <w:szCs w:val="36"/>
        </w:rPr>
      </w:pPr>
      <w:r>
        <w:rPr>
          <w:rFonts w:hint="eastAsia" w:asciiTheme="minorEastAsia" w:hAnsiTheme="minorEastAsia" w:eastAsiaTheme="minorEastAsia" w:cstheme="minorEastAsia"/>
          <w:b w:val="0"/>
          <w:spacing w:val="0"/>
          <w:w w:val="100"/>
          <w:sz w:val="36"/>
          <w:szCs w:val="36"/>
        </w:rPr>
        <w:t>响应供应商认为有需要提供的其他技术资料一览表</w:t>
      </w:r>
    </w:p>
    <w:tbl>
      <w:tblPr>
        <w:tblStyle w:val="14"/>
        <w:tblW w:w="0" w:type="auto"/>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4678"/>
        <w:gridCol w:w="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719" w:type="dxa"/>
            <w:noWrap w:val="0"/>
            <w:vAlign w:val="center"/>
          </w:tcPr>
          <w:p>
            <w:pPr>
              <w:spacing w:line="360" w:lineRule="auto"/>
              <w:jc w:val="center"/>
              <w:rPr>
                <w:rFonts w:hint="eastAsia" w:asciiTheme="minorEastAsia" w:hAnsiTheme="minorEastAsia" w:eastAsiaTheme="minorEastAsia" w:cstheme="minorEastAsia"/>
                <w:b w:val="0"/>
                <w:bCs/>
                <w:spacing w:val="0"/>
                <w:w w:val="100"/>
                <w:sz w:val="24"/>
                <w:szCs w:val="24"/>
              </w:rPr>
            </w:pPr>
            <w:r>
              <w:rPr>
                <w:rFonts w:hint="eastAsia" w:asciiTheme="minorEastAsia" w:hAnsiTheme="minorEastAsia" w:eastAsiaTheme="minorEastAsia" w:cstheme="minorEastAsia"/>
                <w:b w:val="0"/>
                <w:bCs/>
                <w:spacing w:val="0"/>
                <w:w w:val="100"/>
                <w:sz w:val="24"/>
                <w:szCs w:val="24"/>
              </w:rPr>
              <w:t>序号</w:t>
            </w:r>
          </w:p>
        </w:tc>
        <w:tc>
          <w:tcPr>
            <w:tcW w:w="4678" w:type="dxa"/>
            <w:noWrap w:val="0"/>
            <w:vAlign w:val="center"/>
          </w:tcPr>
          <w:p>
            <w:pPr>
              <w:spacing w:line="360" w:lineRule="auto"/>
              <w:ind w:left="-171"/>
              <w:jc w:val="center"/>
              <w:rPr>
                <w:rFonts w:hint="eastAsia" w:asciiTheme="minorEastAsia" w:hAnsiTheme="minorEastAsia" w:eastAsiaTheme="minorEastAsia" w:cstheme="minorEastAsia"/>
                <w:b w:val="0"/>
                <w:bCs/>
                <w:spacing w:val="0"/>
                <w:w w:val="100"/>
                <w:sz w:val="24"/>
                <w:szCs w:val="24"/>
              </w:rPr>
            </w:pPr>
            <w:r>
              <w:rPr>
                <w:rFonts w:hint="eastAsia" w:asciiTheme="minorEastAsia" w:hAnsiTheme="minorEastAsia" w:eastAsiaTheme="minorEastAsia" w:cstheme="minorEastAsia"/>
                <w:b w:val="0"/>
                <w:bCs/>
                <w:spacing w:val="0"/>
                <w:w w:val="100"/>
                <w:sz w:val="24"/>
                <w:szCs w:val="24"/>
              </w:rPr>
              <w:t>技术资料名称（包括但不限于）</w:t>
            </w:r>
          </w:p>
        </w:tc>
        <w:tc>
          <w:tcPr>
            <w:tcW w:w="3543" w:type="dxa"/>
            <w:noWrap w:val="0"/>
            <w:vAlign w:val="center"/>
          </w:tcPr>
          <w:p>
            <w:pPr>
              <w:spacing w:line="360" w:lineRule="auto"/>
              <w:ind w:left="61" w:leftChars="29"/>
              <w:jc w:val="center"/>
              <w:rPr>
                <w:rFonts w:hint="eastAsia" w:asciiTheme="minorEastAsia" w:hAnsiTheme="minorEastAsia" w:eastAsiaTheme="minorEastAsia" w:cstheme="minorEastAsia"/>
                <w:b w:val="0"/>
                <w:bCs/>
                <w:spacing w:val="0"/>
                <w:w w:val="100"/>
                <w:sz w:val="24"/>
                <w:szCs w:val="24"/>
              </w:rPr>
            </w:pPr>
            <w:r>
              <w:rPr>
                <w:rFonts w:hint="eastAsia" w:asciiTheme="minorEastAsia" w:hAnsiTheme="minorEastAsia" w:eastAsiaTheme="minorEastAsia" w:cstheme="minorEastAsia"/>
                <w:b w:val="0"/>
                <w:spacing w:val="0"/>
                <w:w w:val="100"/>
                <w:sz w:val="24"/>
                <w:szCs w:val="24"/>
              </w:rPr>
              <w:t>响应文件响应</w:t>
            </w:r>
            <w:r>
              <w:rPr>
                <w:rFonts w:hint="eastAsia" w:asciiTheme="minorEastAsia" w:hAnsiTheme="minorEastAsia" w:eastAsiaTheme="minorEastAsia" w:cstheme="minorEastAsia"/>
                <w:b w:val="0"/>
                <w:bCs/>
                <w:spacing w:val="0"/>
                <w:w w:val="100"/>
                <w:sz w:val="24"/>
                <w:szCs w:val="24"/>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noWrap w:val="0"/>
            <w:vAlign w:val="center"/>
          </w:tcPr>
          <w:p>
            <w:pPr>
              <w:numPr>
                <w:ilvl w:val="0"/>
                <w:numId w:val="34"/>
              </w:numPr>
              <w:spacing w:line="360" w:lineRule="auto"/>
              <w:jc w:val="center"/>
              <w:rPr>
                <w:rFonts w:hint="eastAsia" w:asciiTheme="minorEastAsia" w:hAnsiTheme="minorEastAsia" w:eastAsiaTheme="minorEastAsia" w:cstheme="minorEastAsia"/>
                <w:b w:val="0"/>
                <w:bCs/>
                <w:spacing w:val="0"/>
                <w:w w:val="100"/>
                <w:sz w:val="24"/>
                <w:szCs w:val="24"/>
              </w:rPr>
            </w:pPr>
          </w:p>
        </w:tc>
        <w:tc>
          <w:tcPr>
            <w:tcW w:w="4678" w:type="dxa"/>
            <w:noWrap w:val="0"/>
            <w:vAlign w:val="center"/>
          </w:tcPr>
          <w:p>
            <w:pPr>
              <w:spacing w:line="360" w:lineRule="auto"/>
              <w:jc w:val="both"/>
              <w:rPr>
                <w:rFonts w:hint="eastAsia" w:asciiTheme="minorEastAsia" w:hAnsiTheme="minorEastAsia" w:eastAsiaTheme="minorEastAsia" w:cstheme="minorEastAsia"/>
                <w:b w:val="0"/>
                <w:spacing w:val="0"/>
                <w:w w:val="100"/>
                <w:sz w:val="24"/>
                <w:szCs w:val="24"/>
              </w:rPr>
            </w:pPr>
          </w:p>
        </w:tc>
        <w:tc>
          <w:tcPr>
            <w:tcW w:w="3543" w:type="dxa"/>
            <w:noWrap w:val="0"/>
            <w:vAlign w:val="center"/>
          </w:tcPr>
          <w:p>
            <w:pPr>
              <w:spacing w:line="360" w:lineRule="auto"/>
              <w:jc w:val="center"/>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见响应文件第</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noWrap w:val="0"/>
            <w:vAlign w:val="center"/>
          </w:tcPr>
          <w:p>
            <w:pPr>
              <w:numPr>
                <w:ilvl w:val="0"/>
                <w:numId w:val="34"/>
              </w:numPr>
              <w:spacing w:line="360" w:lineRule="auto"/>
              <w:jc w:val="center"/>
              <w:rPr>
                <w:rFonts w:hint="eastAsia" w:asciiTheme="minorEastAsia" w:hAnsiTheme="minorEastAsia" w:eastAsiaTheme="minorEastAsia" w:cstheme="minorEastAsia"/>
                <w:b w:val="0"/>
                <w:bCs/>
                <w:spacing w:val="0"/>
                <w:w w:val="100"/>
                <w:sz w:val="24"/>
                <w:szCs w:val="24"/>
              </w:rPr>
            </w:pPr>
          </w:p>
        </w:tc>
        <w:tc>
          <w:tcPr>
            <w:tcW w:w="4678" w:type="dxa"/>
            <w:noWrap w:val="0"/>
            <w:vAlign w:val="center"/>
          </w:tcPr>
          <w:p>
            <w:pPr>
              <w:spacing w:line="360" w:lineRule="auto"/>
              <w:jc w:val="both"/>
              <w:rPr>
                <w:rFonts w:hint="eastAsia" w:asciiTheme="minorEastAsia" w:hAnsiTheme="minorEastAsia" w:eastAsiaTheme="minorEastAsia" w:cstheme="minorEastAsia"/>
                <w:b w:val="0"/>
                <w:spacing w:val="0"/>
                <w:w w:val="100"/>
                <w:sz w:val="24"/>
                <w:szCs w:val="24"/>
              </w:rPr>
            </w:pPr>
          </w:p>
        </w:tc>
        <w:tc>
          <w:tcPr>
            <w:tcW w:w="3543" w:type="dxa"/>
            <w:noWrap w:val="0"/>
            <w:vAlign w:val="center"/>
          </w:tcPr>
          <w:p>
            <w:pPr>
              <w:spacing w:line="360" w:lineRule="auto"/>
              <w:jc w:val="center"/>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见响应文件第</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noWrap w:val="0"/>
            <w:vAlign w:val="center"/>
          </w:tcPr>
          <w:p>
            <w:pPr>
              <w:numPr>
                <w:ilvl w:val="0"/>
                <w:numId w:val="34"/>
              </w:numPr>
              <w:spacing w:line="360" w:lineRule="auto"/>
              <w:jc w:val="center"/>
              <w:rPr>
                <w:rFonts w:hint="eastAsia" w:asciiTheme="minorEastAsia" w:hAnsiTheme="minorEastAsia" w:eastAsiaTheme="minorEastAsia" w:cstheme="minorEastAsia"/>
                <w:b w:val="0"/>
                <w:bCs/>
                <w:spacing w:val="0"/>
                <w:w w:val="100"/>
                <w:sz w:val="24"/>
                <w:szCs w:val="24"/>
              </w:rPr>
            </w:pPr>
          </w:p>
        </w:tc>
        <w:tc>
          <w:tcPr>
            <w:tcW w:w="4678" w:type="dxa"/>
            <w:noWrap w:val="0"/>
            <w:vAlign w:val="center"/>
          </w:tcPr>
          <w:p>
            <w:pPr>
              <w:spacing w:line="360" w:lineRule="auto"/>
              <w:jc w:val="both"/>
              <w:rPr>
                <w:rFonts w:hint="eastAsia" w:asciiTheme="minorEastAsia" w:hAnsiTheme="minorEastAsia" w:eastAsiaTheme="minorEastAsia" w:cstheme="minorEastAsia"/>
                <w:b w:val="0"/>
                <w:spacing w:val="0"/>
                <w:w w:val="100"/>
                <w:sz w:val="24"/>
                <w:szCs w:val="24"/>
              </w:rPr>
            </w:pPr>
          </w:p>
        </w:tc>
        <w:tc>
          <w:tcPr>
            <w:tcW w:w="3543" w:type="dxa"/>
            <w:noWrap w:val="0"/>
            <w:vAlign w:val="center"/>
          </w:tcPr>
          <w:p>
            <w:pPr>
              <w:spacing w:line="360" w:lineRule="auto"/>
              <w:jc w:val="center"/>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见响应文件第</w:t>
            </w:r>
            <w:r>
              <w:rPr>
                <w:rFonts w:hint="eastAsia" w:asciiTheme="minorEastAsia" w:hAnsiTheme="minorEastAsia" w:eastAsiaTheme="minorEastAsia" w:cstheme="minorEastAsia"/>
                <w:b w:val="0"/>
                <w:spacing w:val="0"/>
                <w:w w:val="100"/>
                <w:sz w:val="24"/>
                <w:szCs w:val="24"/>
                <w:u w:val="single"/>
              </w:rPr>
              <w:t xml:space="preserve">   </w:t>
            </w:r>
            <w:r>
              <w:rPr>
                <w:rFonts w:hint="eastAsia" w:asciiTheme="minorEastAsia" w:hAnsiTheme="minorEastAsia" w:eastAsiaTheme="minorEastAsia" w:cstheme="minorEastAsia"/>
                <w:b w:val="0"/>
                <w:spacing w:val="0"/>
                <w:w w:val="100"/>
                <w:sz w:val="24"/>
                <w:szCs w:val="24"/>
              </w:rPr>
              <w:t>页</w:t>
            </w:r>
          </w:p>
        </w:tc>
      </w:tr>
    </w:tbl>
    <w:p>
      <w:pPr>
        <w:spacing w:line="360" w:lineRule="auto"/>
        <w:rPr>
          <w:rFonts w:hint="eastAsia" w:asciiTheme="minorEastAsia" w:hAnsiTheme="minorEastAsia" w:eastAsiaTheme="minorEastAsia" w:cstheme="minorEastAsia"/>
          <w:b w:val="0"/>
          <w:spacing w:val="0"/>
          <w:w w:val="100"/>
          <w:sz w:val="24"/>
          <w:szCs w:val="24"/>
        </w:rPr>
      </w:pP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snapToGrid w:val="0"/>
        <w:spacing w:line="360" w:lineRule="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snapToGrid w:val="0"/>
        <w:spacing w:line="360" w:lineRule="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spacing w:line="360" w:lineRule="auto"/>
        <w:rPr>
          <w:rFonts w:hint="eastAsia" w:asciiTheme="minorEastAsia" w:hAnsiTheme="minorEastAsia" w:eastAsiaTheme="minorEastAsia" w:cstheme="minorEastAsia"/>
          <w:b w:val="0"/>
          <w:spacing w:val="0"/>
          <w:w w:val="100"/>
          <w:sz w:val="21"/>
          <w:szCs w:val="21"/>
        </w:rPr>
      </w:pPr>
    </w:p>
    <w:p>
      <w:pPr>
        <w:pStyle w:val="3"/>
        <w:numPr>
          <w:ilvl w:val="0"/>
          <w:numId w:val="26"/>
        </w:numPr>
        <w:tabs>
          <w:tab w:val="left" w:pos="567"/>
          <w:tab w:val="clear" w:pos="420"/>
          <w:tab w:val="clear" w:pos="720"/>
        </w:tabs>
        <w:spacing w:before="120" w:beforeLines="50" w:after="120" w:afterLines="50" w:line="360" w:lineRule="auto"/>
        <w:jc w:val="center"/>
        <w:rPr>
          <w:rFonts w:hint="eastAsia" w:asciiTheme="minorEastAsia" w:hAnsiTheme="minorEastAsia" w:eastAsiaTheme="minorEastAsia" w:cstheme="minorEastAsia"/>
          <w:b/>
          <w:bCs w:val="0"/>
          <w:spacing w:val="0"/>
          <w:w w:val="100"/>
          <w:kern w:val="44"/>
          <w:sz w:val="28"/>
          <w:szCs w:val="28"/>
        </w:rPr>
      </w:pPr>
      <w:r>
        <w:rPr>
          <w:rFonts w:hint="eastAsia" w:asciiTheme="minorEastAsia" w:hAnsiTheme="minorEastAsia" w:eastAsiaTheme="minorEastAsia" w:cstheme="minorEastAsia"/>
          <w:b/>
          <w:bCs w:val="0"/>
          <w:spacing w:val="0"/>
          <w:w w:val="100"/>
          <w:kern w:val="44"/>
          <w:sz w:val="28"/>
          <w:szCs w:val="28"/>
        </w:rPr>
        <w:t>价格部分</w:t>
      </w:r>
    </w:p>
    <w:p>
      <w:pPr>
        <w:pStyle w:val="4"/>
        <w:pageBreakBefore w:val="0"/>
        <w:widowControl w:val="0"/>
        <w:numPr>
          <w:ilvl w:val="0"/>
          <w:numId w:val="35"/>
        </w:numPr>
        <w:kinsoku/>
        <w:wordWrap/>
        <w:overflowPunct/>
        <w:topLinePunct w:val="0"/>
        <w:autoSpaceDE/>
        <w:autoSpaceDN/>
        <w:bidi w:val="0"/>
        <w:adjustRightInd/>
        <w:spacing w:before="0" w:after="0" w:line="360" w:lineRule="auto"/>
        <w:textAlignment w:val="auto"/>
        <w:rPr>
          <w:rFonts w:hint="eastAsia" w:asciiTheme="minorEastAsia" w:hAnsiTheme="minorEastAsia" w:eastAsiaTheme="minorEastAsia" w:cstheme="minorEastAsia"/>
          <w:b w:val="0"/>
          <w:spacing w:val="0"/>
          <w:w w:val="100"/>
          <w:kern w:val="44"/>
          <w:sz w:val="24"/>
          <w:szCs w:val="24"/>
          <w:lang w:val="zh-CN"/>
        </w:rPr>
      </w:pPr>
      <w:r>
        <w:rPr>
          <w:rFonts w:hint="eastAsia" w:asciiTheme="minorEastAsia" w:hAnsiTheme="minorEastAsia" w:eastAsiaTheme="minorEastAsia" w:cstheme="minorEastAsia"/>
          <w:b w:val="0"/>
          <w:spacing w:val="0"/>
          <w:w w:val="100"/>
          <w:kern w:val="44"/>
          <w:sz w:val="24"/>
          <w:szCs w:val="24"/>
          <w:lang w:val="zh-CN"/>
        </w:rPr>
        <w:t>开标一览表</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8"/>
          <w:lang w:val="zh-CN"/>
        </w:rPr>
      </w:pPr>
    </w:p>
    <w:p>
      <w:pPr>
        <w:pageBreakBefore w:val="0"/>
        <w:widowControl w:val="0"/>
        <w:kinsoku/>
        <w:wordWrap/>
        <w:overflowPunct/>
        <w:topLinePunct w:val="0"/>
        <w:autoSpaceDE/>
        <w:autoSpaceDN/>
        <w:bidi w:val="0"/>
        <w:adjustRightInd/>
        <w:snapToGrid w:val="0"/>
        <w:spacing w:line="360" w:lineRule="auto"/>
        <w:jc w:val="center"/>
        <w:textAlignment w:val="auto"/>
        <w:rPr>
          <w:rFonts w:hint="eastAsia" w:asciiTheme="minorEastAsia" w:hAnsiTheme="minorEastAsia" w:eastAsiaTheme="minorEastAsia" w:cstheme="minorEastAsia"/>
          <w:b/>
          <w:bCs/>
          <w:spacing w:val="0"/>
          <w:w w:val="100"/>
          <w:sz w:val="32"/>
          <w:szCs w:val="32"/>
        </w:rPr>
      </w:pPr>
      <w:r>
        <w:rPr>
          <w:rFonts w:hint="eastAsia" w:asciiTheme="minorEastAsia" w:hAnsiTheme="minorEastAsia" w:eastAsiaTheme="minorEastAsia" w:cstheme="minorEastAsia"/>
          <w:b/>
          <w:bCs/>
          <w:spacing w:val="0"/>
          <w:w w:val="100"/>
          <w:sz w:val="32"/>
          <w:szCs w:val="32"/>
        </w:rPr>
        <w:t>开标一览表</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5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 w:hRule="atLeast"/>
        </w:trPr>
        <w:tc>
          <w:tcPr>
            <w:tcW w:w="709" w:type="dxa"/>
            <w:tcBorders>
              <w:bottom w:val="single" w:color="auto" w:sz="4" w:space="0"/>
            </w:tcBorders>
            <w:noWrap w:val="0"/>
            <w:vAlign w:val="center"/>
          </w:tcPr>
          <w:p>
            <w:pPr>
              <w:pageBreakBefore w:val="0"/>
              <w:widowControl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序号</w:t>
            </w:r>
          </w:p>
        </w:tc>
        <w:tc>
          <w:tcPr>
            <w:tcW w:w="2410" w:type="dxa"/>
            <w:tcBorders>
              <w:bottom w:val="single" w:color="auto" w:sz="4" w:space="0"/>
            </w:tcBorders>
            <w:noWrap w:val="0"/>
            <w:vAlign w:val="center"/>
          </w:tcPr>
          <w:p>
            <w:pPr>
              <w:pageBreakBefore w:val="0"/>
              <w:widowControl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分项</w:t>
            </w:r>
          </w:p>
        </w:tc>
        <w:tc>
          <w:tcPr>
            <w:tcW w:w="5953" w:type="dxa"/>
            <w:tcBorders>
              <w:bottom w:val="single" w:color="auto" w:sz="4" w:space="0"/>
            </w:tcBorders>
            <w:noWrap w:val="0"/>
            <w:vAlign w:val="center"/>
          </w:tcPr>
          <w:p>
            <w:pPr>
              <w:pageBreakBefore w:val="0"/>
              <w:widowControl w:val="0"/>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trPr>
        <w:tc>
          <w:tcPr>
            <w:tcW w:w="709" w:type="dxa"/>
            <w:noWrap w:val="0"/>
            <w:vAlign w:val="center"/>
          </w:tcPr>
          <w:p>
            <w:pPr>
              <w:pageBreakBefore w:val="0"/>
              <w:widowControl w:val="0"/>
              <w:numPr>
                <w:ilvl w:val="0"/>
                <w:numId w:val="36"/>
              </w:numPr>
              <w:tabs>
                <w:tab w:val="left" w:pos="318"/>
              </w:tabs>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val="0"/>
                <w:bCs/>
                <w:spacing w:val="0"/>
                <w:w w:val="100"/>
                <w:sz w:val="24"/>
                <w:szCs w:val="24"/>
              </w:rPr>
            </w:pPr>
          </w:p>
        </w:tc>
        <w:tc>
          <w:tcPr>
            <w:tcW w:w="2410" w:type="dxa"/>
            <w:noWrap w:val="0"/>
            <w:vAlign w:val="center"/>
          </w:tcPr>
          <w:p>
            <w:pPr>
              <w:pageBreakBefore w:val="0"/>
              <w:widowControl w:val="0"/>
              <w:kinsoku/>
              <w:wordWrap/>
              <w:overflowPunct/>
              <w:topLinePunct w:val="0"/>
              <w:autoSpaceDE/>
              <w:autoSpaceDN/>
              <w:bidi w:val="0"/>
              <w:adjustRightInd/>
              <w:spacing w:line="360" w:lineRule="auto"/>
              <w:jc w:val="center"/>
              <w:textAlignment w:val="auto"/>
              <w:rPr>
                <w:rFonts w:hint="eastAsia"/>
                <w:sz w:val="24"/>
                <w:szCs w:val="28"/>
              </w:rPr>
            </w:pPr>
            <w:r>
              <w:rPr>
                <w:rFonts w:hint="eastAsia"/>
                <w:sz w:val="24"/>
                <w:szCs w:val="28"/>
              </w:rPr>
              <w:t>投标总价（元）</w:t>
            </w:r>
          </w:p>
        </w:tc>
        <w:tc>
          <w:tcPr>
            <w:tcW w:w="5953" w:type="dxa"/>
            <w:noWrap w:val="0"/>
            <w:vAlign w:val="center"/>
          </w:tcPr>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bCs/>
                <w:spacing w:val="0"/>
                <w:w w:val="1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709" w:type="dxa"/>
            <w:tcBorders>
              <w:bottom w:val="single" w:color="auto" w:sz="2" w:space="0"/>
            </w:tcBorders>
            <w:noWrap w:val="0"/>
            <w:vAlign w:val="center"/>
          </w:tcPr>
          <w:p>
            <w:pPr>
              <w:pageBreakBefore w:val="0"/>
              <w:widowControl w:val="0"/>
              <w:numPr>
                <w:ilvl w:val="0"/>
                <w:numId w:val="36"/>
              </w:numPr>
              <w:tabs>
                <w:tab w:val="left" w:pos="318"/>
              </w:tabs>
              <w:kinsoku/>
              <w:wordWrap/>
              <w:overflowPunct/>
              <w:topLinePunct w:val="0"/>
              <w:autoSpaceDE/>
              <w:autoSpaceDN/>
              <w:bidi w:val="0"/>
              <w:adjustRightInd/>
              <w:spacing w:line="360" w:lineRule="auto"/>
              <w:jc w:val="center"/>
              <w:textAlignment w:val="auto"/>
              <w:rPr>
                <w:rFonts w:hint="eastAsia" w:asciiTheme="minorEastAsia" w:hAnsiTheme="minorEastAsia" w:eastAsiaTheme="minorEastAsia" w:cstheme="minorEastAsia"/>
                <w:b w:val="0"/>
                <w:bCs/>
                <w:spacing w:val="0"/>
                <w:w w:val="100"/>
                <w:sz w:val="24"/>
                <w:szCs w:val="24"/>
              </w:rPr>
            </w:pPr>
          </w:p>
        </w:tc>
        <w:tc>
          <w:tcPr>
            <w:tcW w:w="2410" w:type="dxa"/>
            <w:tcBorders>
              <w:bottom w:val="single" w:color="auto" w:sz="2" w:space="0"/>
            </w:tcBorders>
            <w:noWrap w:val="0"/>
            <w:vAlign w:val="center"/>
          </w:tcPr>
          <w:p>
            <w:pPr>
              <w:pageBreakBefore w:val="0"/>
              <w:widowControl w:val="0"/>
              <w:kinsoku/>
              <w:wordWrap/>
              <w:overflowPunct/>
              <w:topLinePunct w:val="0"/>
              <w:autoSpaceDE/>
              <w:autoSpaceDN/>
              <w:bidi w:val="0"/>
              <w:adjustRightInd/>
              <w:spacing w:line="360" w:lineRule="auto"/>
              <w:jc w:val="center"/>
              <w:textAlignment w:val="auto"/>
              <w:rPr>
                <w:rFonts w:hint="eastAsia"/>
                <w:sz w:val="24"/>
                <w:szCs w:val="28"/>
              </w:rPr>
            </w:pPr>
            <w:r>
              <w:rPr>
                <w:rFonts w:hint="eastAsia"/>
                <w:sz w:val="24"/>
                <w:szCs w:val="28"/>
              </w:rPr>
              <w:t>服务期</w:t>
            </w:r>
          </w:p>
        </w:tc>
        <w:tc>
          <w:tcPr>
            <w:tcW w:w="5953" w:type="dxa"/>
            <w:tcBorders>
              <w:bottom w:val="single" w:color="auto" w:sz="2" w:space="0"/>
            </w:tcBorders>
            <w:noWrap w:val="0"/>
            <w:vAlign w:val="center"/>
          </w:tcPr>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bCs/>
                <w:spacing w:val="0"/>
                <w:w w:val="100"/>
                <w:sz w:val="24"/>
                <w:szCs w:val="24"/>
              </w:rPr>
            </w:pPr>
          </w:p>
        </w:tc>
      </w:tr>
    </w:tbl>
    <w:p>
      <w:pPr>
        <w:pageBreakBefore w:val="0"/>
        <w:widowControl w:val="0"/>
        <w:kinsoku/>
        <w:wordWrap/>
        <w:overflowPunct/>
        <w:topLinePunct w:val="0"/>
        <w:autoSpaceDE/>
        <w:autoSpaceDN/>
        <w:bidi w:val="0"/>
        <w:adjustRightInd/>
        <w:spacing w:line="360" w:lineRule="auto"/>
        <w:ind w:right="246" w:rightChars="117"/>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注：1.响应供应商须按要求填写所有信息，不得随意更改本表格式。</w:t>
      </w:r>
    </w:p>
    <w:p>
      <w:pPr>
        <w:pageBreakBefore w:val="0"/>
        <w:widowControl w:val="0"/>
        <w:kinsoku/>
        <w:wordWrap/>
        <w:overflowPunct/>
        <w:topLinePunct w:val="0"/>
        <w:autoSpaceDE/>
        <w:autoSpaceDN/>
        <w:bidi w:val="0"/>
        <w:adjustRightInd/>
        <w:spacing w:line="360" w:lineRule="auto"/>
        <w:ind w:left="632" w:leftChars="175" w:right="246" w:rightChars="117" w:hanging="264" w:hangingChars="110"/>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2.所有价格均应以人民币报价，金额单位为元。</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日期：    年  月  日</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p>
    <w:p>
      <w:pPr>
        <w:pStyle w:val="4"/>
        <w:pageBreakBefore w:val="0"/>
        <w:widowControl w:val="0"/>
        <w:numPr>
          <w:ilvl w:val="0"/>
          <w:numId w:val="35"/>
        </w:numPr>
        <w:kinsoku/>
        <w:wordWrap/>
        <w:overflowPunct/>
        <w:topLinePunct w:val="0"/>
        <w:autoSpaceDE/>
        <w:autoSpaceDN/>
        <w:bidi w:val="0"/>
        <w:adjustRightInd/>
        <w:spacing w:before="0" w:after="0" w:line="360" w:lineRule="auto"/>
        <w:textAlignment w:val="auto"/>
        <w:rPr>
          <w:rFonts w:hint="eastAsia" w:asciiTheme="minorEastAsia" w:hAnsiTheme="minorEastAsia" w:eastAsiaTheme="minorEastAsia" w:cstheme="minorEastAsia"/>
          <w:b w:val="0"/>
          <w:spacing w:val="0"/>
          <w:w w:val="100"/>
          <w:kern w:val="44"/>
          <w:sz w:val="24"/>
          <w:szCs w:val="24"/>
          <w:lang w:val="zh-CN"/>
        </w:rPr>
      </w:pPr>
      <w:bookmarkStart w:id="12" w:name="_Toc202819887"/>
      <w:bookmarkStart w:id="13" w:name="_Toc202254113"/>
      <w:bookmarkStart w:id="14" w:name="_Toc202252042"/>
      <w:bookmarkStart w:id="15" w:name="_Toc202820360"/>
      <w:bookmarkStart w:id="16" w:name="_Toc202817005"/>
      <w:bookmarkStart w:id="17" w:name="_Toc202251082"/>
      <w:bookmarkStart w:id="18" w:name="_Toc202251707"/>
      <w:r>
        <w:rPr>
          <w:rFonts w:hint="eastAsia" w:asciiTheme="minorEastAsia" w:hAnsiTheme="minorEastAsia" w:eastAsiaTheme="minorEastAsia" w:cstheme="minorEastAsia"/>
          <w:b w:val="0"/>
          <w:spacing w:val="0"/>
          <w:w w:val="100"/>
          <w:kern w:val="44"/>
          <w:sz w:val="24"/>
          <w:szCs w:val="24"/>
          <w:lang w:val="zh-CN"/>
        </w:rPr>
        <w:t>详细报价清单</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 xml:space="preserve">             （格式自定）</w:t>
      </w:r>
    </w:p>
    <w:p>
      <w:pPr>
        <w:pageBreakBefore w:val="0"/>
        <w:widowControl w:val="0"/>
        <w:kinsoku/>
        <w:wordWrap/>
        <w:overflowPunct/>
        <w:topLinePunct w:val="0"/>
        <w:autoSpaceDE/>
        <w:autoSpaceDN/>
        <w:bidi w:val="0"/>
        <w:adjustRightInd/>
        <w:spacing w:line="360" w:lineRule="auto"/>
        <w:textAlignment w:val="auto"/>
        <w:rPr>
          <w:rFonts w:hint="eastAsia" w:asciiTheme="minorEastAsia" w:hAnsiTheme="minorEastAsia" w:eastAsiaTheme="minorEastAsia" w:cstheme="minorEastAsia"/>
          <w:b w:val="0"/>
          <w:spacing w:val="0"/>
          <w:w w:val="100"/>
          <w:sz w:val="24"/>
          <w:szCs w:val="24"/>
        </w:rPr>
      </w:pP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rPr>
      </w:pPr>
      <w:r>
        <w:rPr>
          <w:rFonts w:hint="eastAsia" w:asciiTheme="minorEastAsia" w:hAnsiTheme="minorEastAsia" w:eastAsiaTheme="minorEastAsia" w:cstheme="minorEastAsia"/>
          <w:b w:val="0"/>
          <w:spacing w:val="0"/>
          <w:w w:val="100"/>
          <w:sz w:val="24"/>
          <w:szCs w:val="24"/>
        </w:rPr>
        <w:t>响应供应商法定代表人（或法定代表人授权代表）亲笔签名：</w:t>
      </w: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u w:val="single"/>
        </w:rPr>
      </w:pPr>
      <w:r>
        <w:rPr>
          <w:rFonts w:hint="eastAsia" w:asciiTheme="minorEastAsia" w:hAnsiTheme="minorEastAsia" w:eastAsiaTheme="minorEastAsia" w:cstheme="minorEastAsia"/>
          <w:b w:val="0"/>
          <w:spacing w:val="0"/>
          <w:w w:val="100"/>
          <w:sz w:val="24"/>
          <w:szCs w:val="24"/>
        </w:rPr>
        <w:t>响应供应商名称（盖章）：</w:t>
      </w: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lang w:val="en-US" w:eastAsia="zh-CN"/>
        </w:rPr>
      </w:pPr>
      <w:r>
        <w:rPr>
          <w:rFonts w:hint="eastAsia" w:asciiTheme="minorEastAsia" w:hAnsiTheme="minorEastAsia" w:eastAsiaTheme="minorEastAsia" w:cstheme="minorEastAsia"/>
          <w:b w:val="0"/>
          <w:spacing w:val="0"/>
          <w:w w:val="100"/>
          <w:sz w:val="24"/>
          <w:szCs w:val="24"/>
        </w:rPr>
        <w:t xml:space="preserve">日期：    年  月  </w:t>
      </w:r>
      <w:r>
        <w:rPr>
          <w:rFonts w:hint="eastAsia" w:asciiTheme="minorEastAsia" w:hAnsiTheme="minorEastAsia" w:eastAsiaTheme="minorEastAsia" w:cstheme="minorEastAsia"/>
          <w:b w:val="0"/>
          <w:spacing w:val="0"/>
          <w:w w:val="100"/>
          <w:sz w:val="24"/>
          <w:szCs w:val="24"/>
          <w:lang w:val="en-US" w:eastAsia="zh-CN"/>
        </w:rPr>
        <w:t>日</w:t>
      </w:r>
    </w:p>
    <w:p>
      <w:pPr>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spacing w:val="0"/>
          <w:w w:val="100"/>
          <w:sz w:val="24"/>
          <w:szCs w:val="24"/>
        </w:rPr>
        <w:sectPr>
          <w:pgSz w:w="11906" w:h="16838"/>
          <w:pgMar w:top="1440" w:right="1134" w:bottom="1440" w:left="1134" w:header="851" w:footer="992" w:gutter="0"/>
          <w:pgNumType w:fmt="numberInDash" w:start="1"/>
          <w:cols w:space="425" w:num="1"/>
          <w:docGrid w:type="lines" w:linePitch="312" w:charSpace="0"/>
        </w:sectPr>
      </w:pPr>
    </w:p>
    <w:bookmarkEnd w:id="3"/>
    <w:bookmarkEnd w:id="4"/>
    <w:bookmarkEnd w:id="12"/>
    <w:bookmarkEnd w:id="13"/>
    <w:bookmarkEnd w:id="14"/>
    <w:bookmarkEnd w:id="15"/>
    <w:bookmarkEnd w:id="16"/>
    <w:bookmarkEnd w:id="17"/>
    <w:bookmarkEnd w:id="18"/>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1"/>
        <w:rPr>
          <w:rFonts w:ascii="宋体" w:hAnsi="宋体"/>
          <w:b w:val="0"/>
          <w:bCs w:val="0"/>
          <w:sz w:val="24"/>
          <w:szCs w:val="24"/>
        </w:rPr>
      </w:pPr>
      <w:r>
        <w:rPr>
          <w:rFonts w:hint="eastAsia" w:ascii="宋体" w:hAnsi="宋体"/>
          <w:b w:val="0"/>
          <w:bCs w:val="0"/>
          <w:sz w:val="24"/>
          <w:szCs w:val="24"/>
          <w:lang w:val="en-US" w:eastAsia="zh-CN"/>
        </w:rPr>
        <w:t>合同模板</w:t>
      </w:r>
    </w:p>
    <w:p>
      <w:pPr>
        <w:spacing w:line="360" w:lineRule="auto"/>
        <w:rPr>
          <w:rFonts w:ascii="宋体" w:hAnsi="宋体"/>
          <w:b/>
          <w:bCs/>
          <w:sz w:val="24"/>
          <w:szCs w:val="24"/>
        </w:rPr>
      </w:pP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8"/>
          <w:szCs w:val="28"/>
        </w:rPr>
      </w:pPr>
    </w:p>
    <w:p>
      <w:pPr>
        <w:spacing w:line="360" w:lineRule="auto"/>
        <w:jc w:val="center"/>
        <w:outlineLvl w:val="2"/>
        <w:rPr>
          <w:rFonts w:ascii="Times New Roman" w:hAnsi="Times New Roman" w:eastAsia="黑体" w:cs="Times New Roman"/>
          <w:sz w:val="60"/>
          <w:szCs w:val="60"/>
        </w:rPr>
      </w:pPr>
      <w:r>
        <w:rPr>
          <w:rFonts w:hint="eastAsia" w:ascii="宋体" w:hAnsi="宋体"/>
          <w:b/>
          <w:bCs/>
          <w:sz w:val="60"/>
          <w:szCs w:val="60"/>
          <w:lang w:eastAsia="zh-CN"/>
        </w:rPr>
        <w:t>平安大戏院三层新娱乐空间装修工程项目</w:t>
      </w:r>
      <w:r>
        <w:rPr>
          <w:rFonts w:hint="eastAsia" w:ascii="宋体" w:hAnsi="宋体"/>
          <w:b/>
          <w:bCs/>
          <w:sz w:val="60"/>
          <w:szCs w:val="60"/>
        </w:rPr>
        <w:t>合同</w:t>
      </w:r>
    </w:p>
    <w:p>
      <w:pPr>
        <w:spacing w:line="360" w:lineRule="auto"/>
        <w:jc w:val="center"/>
        <w:rPr>
          <w:rFonts w:hint="eastAsia" w:ascii="Times New Roman" w:hAnsi="Times New Roman" w:cs="Times New Roman"/>
          <w:sz w:val="32"/>
          <w:szCs w:val="32"/>
        </w:rPr>
      </w:pPr>
    </w:p>
    <w:p>
      <w:pPr>
        <w:spacing w:line="360" w:lineRule="auto"/>
        <w:jc w:val="center"/>
        <w:rPr>
          <w:rFonts w:hint="eastAsia" w:ascii="Times New Roman" w:hAnsi="Times New Roman" w:eastAsia="宋体" w:cs="Times New Roman"/>
          <w:sz w:val="32"/>
          <w:szCs w:val="32"/>
          <w:lang w:eastAsia="zh-CN"/>
        </w:rPr>
      </w:pPr>
      <w:r>
        <w:rPr>
          <w:rFonts w:hint="eastAsia" w:ascii="Times New Roman" w:hAnsi="Times New Roman" w:cs="Times New Roman"/>
          <w:sz w:val="32"/>
          <w:szCs w:val="32"/>
        </w:rPr>
        <w:t>合同编号</w:t>
      </w:r>
      <w:r>
        <w:rPr>
          <w:rFonts w:hint="eastAsia" w:ascii="Times New Roman" w:hAnsi="Times New Roman" w:cs="Times New Roman"/>
          <w:color w:val="000000"/>
          <w:sz w:val="32"/>
          <w:szCs w:val="32"/>
        </w:rPr>
        <w:t>：</w:t>
      </w:r>
      <w:r>
        <w:rPr>
          <w:rFonts w:hint="eastAsia" w:ascii="宋体" w:hAnsi="宋体"/>
          <w:b/>
          <w:bCs/>
          <w:sz w:val="30"/>
          <w:szCs w:val="30"/>
          <w:lang w:eastAsia="zh-CN"/>
        </w:rPr>
        <w:t>YCDYPADXY-202503-16</w:t>
      </w:r>
    </w:p>
    <w:p>
      <w:pPr>
        <w:spacing w:line="360" w:lineRule="auto"/>
        <w:jc w:val="center"/>
        <w:rPr>
          <w:rFonts w:ascii="Times New Roman" w:hAnsi="Times New Roman" w:cs="Times New Roman"/>
          <w:sz w:val="32"/>
          <w:szCs w:val="32"/>
        </w:rPr>
      </w:pP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8"/>
          <w:szCs w:val="28"/>
        </w:rPr>
      </w:pPr>
    </w:p>
    <w:p>
      <w:pPr>
        <w:spacing w:line="360" w:lineRule="auto"/>
        <w:jc w:val="center"/>
        <w:rPr>
          <w:rFonts w:ascii="Times New Roman" w:hAnsi="Times New Roman" w:cs="Times New Roman"/>
          <w:color w:val="FFFFFF" w:themeColor="background1"/>
          <w:sz w:val="28"/>
          <w:szCs w:val="28"/>
          <w14:textFill>
            <w14:solidFill>
              <w14:schemeClr w14:val="bg1"/>
            </w14:solidFill>
          </w14:textFill>
        </w:rPr>
      </w:pPr>
    </w:p>
    <w:p>
      <w:pPr>
        <w:spacing w:line="360" w:lineRule="auto"/>
        <w:jc w:val="left"/>
        <w:rPr>
          <w:rFonts w:ascii="Times New Roman" w:hAnsi="Times New Roman" w:cs="Times New Roman"/>
          <w:sz w:val="28"/>
          <w:szCs w:val="28"/>
        </w:rPr>
      </w:pPr>
    </w:p>
    <w:p>
      <w:pPr>
        <w:spacing w:line="360" w:lineRule="auto"/>
        <w:jc w:val="left"/>
        <w:rPr>
          <w:rFonts w:ascii="Times New Roman" w:hAnsi="Times New Roman" w:cs="Times New Roman"/>
          <w:sz w:val="28"/>
          <w:szCs w:val="28"/>
        </w:rPr>
      </w:pPr>
    </w:p>
    <w:p>
      <w:pPr>
        <w:spacing w:line="360" w:lineRule="auto"/>
        <w:ind w:left="1839" w:leftChars="704" w:hanging="361" w:hangingChars="129"/>
        <w:jc w:val="left"/>
        <w:rPr>
          <w:rFonts w:ascii="Times New Roman" w:cs="Times New Roman"/>
          <w:sz w:val="28"/>
          <w:szCs w:val="28"/>
          <w:u w:val="single"/>
        </w:rPr>
      </w:pPr>
      <w:r>
        <w:rPr>
          <w:rFonts w:ascii="Times New Roman" w:cs="Times New Roman"/>
          <w:sz w:val="28"/>
          <w:szCs w:val="28"/>
        </w:rPr>
        <w:t>项目名称：</w:t>
      </w:r>
      <w:r>
        <w:rPr>
          <w:rFonts w:hint="eastAsia" w:ascii="Times New Roman" w:cs="Times New Roman"/>
          <w:sz w:val="28"/>
          <w:szCs w:val="28"/>
          <w:u w:val="single"/>
          <w:lang w:eastAsia="zh-CN"/>
        </w:rPr>
        <w:t>平安大戏院三层新娱乐空间装修工程项目</w:t>
      </w:r>
      <w:r>
        <w:rPr>
          <w:rFonts w:hint="eastAsia" w:ascii="Times New Roman" w:cs="Times New Roman"/>
          <w:sz w:val="28"/>
          <w:szCs w:val="28"/>
          <w:u w:val="single"/>
        </w:rPr>
        <w:t xml:space="preserve">  </w:t>
      </w:r>
    </w:p>
    <w:p>
      <w:pPr>
        <w:spacing w:line="360" w:lineRule="auto"/>
        <w:ind w:left="1839" w:leftChars="704" w:hanging="361" w:hangingChars="129"/>
        <w:jc w:val="left"/>
        <w:rPr>
          <w:rFonts w:ascii="Times New Roman" w:hAnsi="Times New Roman" w:cs="Times New Roman"/>
          <w:sz w:val="28"/>
          <w:szCs w:val="28"/>
        </w:rPr>
      </w:pPr>
      <w:r>
        <w:rPr>
          <w:rFonts w:ascii="Times New Roman" w:cs="Times New Roman"/>
          <w:sz w:val="28"/>
          <w:szCs w:val="28"/>
        </w:rPr>
        <w:t>建设地点：</w:t>
      </w:r>
      <w:r>
        <w:rPr>
          <w:rFonts w:hint="eastAsia" w:ascii="宋体" w:hAnsi="宋体" w:cs="宋体"/>
          <w:sz w:val="28"/>
          <w:szCs w:val="28"/>
          <w:u w:val="single"/>
        </w:rPr>
        <w:t>广州市荔湾区第十甫路25号</w:t>
      </w:r>
      <w:r>
        <w:rPr>
          <w:rFonts w:hint="eastAsia" w:ascii="宋体" w:hAnsi="宋体" w:cs="宋体"/>
          <w:sz w:val="28"/>
          <w:szCs w:val="28"/>
          <w:u w:val="single"/>
          <w:lang w:val="en-US" w:eastAsia="zh-CN"/>
        </w:rPr>
        <w:t>平安大戏院</w:t>
      </w:r>
      <w:r>
        <w:rPr>
          <w:rFonts w:hint="eastAsia" w:ascii="Times New Roman" w:hAnsi="Times New Roman" w:cs="Times New Roman"/>
          <w:sz w:val="28"/>
          <w:szCs w:val="28"/>
          <w:u w:val="single"/>
        </w:rPr>
        <w:t xml:space="preserve"> </w:t>
      </w:r>
    </w:p>
    <w:p>
      <w:pPr>
        <w:spacing w:line="360" w:lineRule="auto"/>
        <w:ind w:left="1839" w:leftChars="704" w:hanging="361" w:hangingChars="129"/>
        <w:jc w:val="left"/>
        <w:rPr>
          <w:rFonts w:ascii="Times New Roman" w:hAnsi="Times New Roman" w:cs="Times New Roman"/>
          <w:sz w:val="28"/>
          <w:szCs w:val="28"/>
        </w:rPr>
      </w:pPr>
      <w:r>
        <w:rPr>
          <w:rFonts w:hint="eastAsia" w:ascii="Times New Roman" w:cs="Times New Roman"/>
          <w:sz w:val="28"/>
          <w:szCs w:val="28"/>
        </w:rPr>
        <w:t xml:space="preserve">甲 </w:t>
      </w:r>
      <w:r>
        <w:rPr>
          <w:rFonts w:ascii="Times New Roman" w:cs="Times New Roman"/>
          <w:sz w:val="28"/>
          <w:szCs w:val="28"/>
        </w:rPr>
        <w:t xml:space="preserve">   方：</w:t>
      </w:r>
      <w:r>
        <w:rPr>
          <w:rFonts w:hint="eastAsia" w:ascii="Times New Roman" w:hAnsi="Times New Roman" w:cs="Times New Roman"/>
          <w:sz w:val="28"/>
          <w:szCs w:val="28"/>
          <w:u w:val="single"/>
        </w:rPr>
        <w:t>广州市演出电影有限公司</w:t>
      </w:r>
      <w:r>
        <w:rPr>
          <w:rFonts w:hint="eastAsia" w:ascii="Times New Roman" w:hAnsi="Times New Roman" w:cs="Times New Roman"/>
          <w:sz w:val="28"/>
          <w:szCs w:val="28"/>
          <w:u w:val="single"/>
          <w:lang w:val="en-US" w:eastAsia="zh-CN"/>
        </w:rPr>
        <w:t>平安大戏院</w:t>
      </w:r>
      <w:r>
        <w:rPr>
          <w:rFonts w:hint="eastAsia" w:ascii="Times New Roman" w:hAnsi="Times New Roman" w:cs="Times New Roman"/>
          <w:sz w:val="28"/>
          <w:szCs w:val="28"/>
          <w:u w:val="single"/>
        </w:rPr>
        <w:t xml:space="preserve">    </w:t>
      </w:r>
    </w:p>
    <w:p>
      <w:pPr>
        <w:spacing w:line="360" w:lineRule="auto"/>
        <w:ind w:left="1839" w:leftChars="704" w:hanging="361" w:hangingChars="129"/>
        <w:jc w:val="left"/>
        <w:rPr>
          <w:rFonts w:ascii="Times New Roman" w:hAnsi="Times New Roman" w:cs="Times New Roman"/>
          <w:sz w:val="28"/>
          <w:szCs w:val="28"/>
        </w:rPr>
      </w:pPr>
      <w:r>
        <w:rPr>
          <w:rFonts w:hint="eastAsia" w:ascii="Times New Roman" w:cs="Times New Roman"/>
          <w:sz w:val="28"/>
          <w:szCs w:val="28"/>
        </w:rPr>
        <w:t xml:space="preserve">乙 </w:t>
      </w:r>
      <w:r>
        <w:rPr>
          <w:rFonts w:ascii="Times New Roman" w:cs="Times New Roman"/>
          <w:sz w:val="28"/>
          <w:szCs w:val="28"/>
        </w:rPr>
        <w:t xml:space="preserve">   方：</w:t>
      </w:r>
      <w:r>
        <w:rPr>
          <w:rFonts w:hint="eastAsia" w:ascii="Times New Roman" w:hAnsi="Times New Roman" w:cs="Times New Roman"/>
          <w:sz w:val="28"/>
          <w:szCs w:val="28"/>
          <w:u w:val="single"/>
        </w:rPr>
        <w:t xml:space="preserve">                                </w:t>
      </w:r>
      <w:r>
        <w:rPr>
          <w:rFonts w:ascii="Times New Roman" w:hAnsi="Times New Roman" w:cs="Times New Roman"/>
          <w:sz w:val="28"/>
          <w:szCs w:val="28"/>
          <w:u w:val="single"/>
        </w:rPr>
        <w:t xml:space="preserve"> </w:t>
      </w:r>
    </w:p>
    <w:p>
      <w:pPr>
        <w:spacing w:line="360" w:lineRule="auto"/>
        <w:ind w:left="1839" w:leftChars="704" w:hanging="361" w:hangingChars="129"/>
        <w:jc w:val="left"/>
        <w:rPr>
          <w:rFonts w:ascii="Times New Roman" w:hAnsi="Times New Roman" w:cs="Times New Roman"/>
          <w:sz w:val="28"/>
          <w:szCs w:val="28"/>
        </w:rPr>
      </w:pPr>
      <w:r>
        <w:rPr>
          <w:rFonts w:ascii="Times New Roman" w:cs="Times New Roman"/>
          <w:sz w:val="28"/>
          <w:szCs w:val="28"/>
        </w:rPr>
        <w:t>签约时间：</w:t>
      </w:r>
      <w:r>
        <w:rPr>
          <w:rFonts w:hint="eastAsia" w:ascii="Times New Roman" w:hAnsi="Times New Roman" w:cs="Times New Roman"/>
          <w:sz w:val="28"/>
          <w:szCs w:val="28"/>
          <w:u w:val="single"/>
        </w:rPr>
        <w:t xml:space="preserve">                                 </w:t>
      </w:r>
    </w:p>
    <w:p>
      <w:pPr>
        <w:spacing w:line="360" w:lineRule="auto"/>
        <w:jc w:val="both"/>
        <w:rPr>
          <w:rFonts w:ascii="Times New Roman" w:hAnsi="Times New Roman" w:eastAsia="黑体" w:cs="Times New Roman"/>
          <w:sz w:val="44"/>
          <w:szCs w:val="44"/>
        </w:rPr>
      </w:pPr>
    </w:p>
    <w:p>
      <w:pPr>
        <w:spacing w:line="360" w:lineRule="auto"/>
        <w:jc w:val="center"/>
        <w:rPr>
          <w:rFonts w:ascii="Times New Roman" w:hAnsi="Times New Roman" w:eastAsia="黑体" w:cs="Times New Roman"/>
          <w:sz w:val="44"/>
          <w:szCs w:val="44"/>
        </w:rPr>
      </w:pPr>
      <w:r>
        <w:rPr>
          <w:rFonts w:ascii="Times New Roman" w:hAnsi="Times New Roman" w:eastAsia="黑体" w:cs="Times New Roman"/>
          <w:sz w:val="44"/>
          <w:szCs w:val="44"/>
        </w:rPr>
        <w:t>工程承包合同</w:t>
      </w:r>
    </w:p>
    <w:p>
      <w:pPr>
        <w:spacing w:line="360" w:lineRule="auto"/>
        <w:jc w:val="left"/>
        <w:rPr>
          <w:rFonts w:ascii="Times New Roman" w:hAnsi="Times New Roman" w:cs="Times New Roman"/>
          <w:szCs w:val="21"/>
        </w:rPr>
      </w:pPr>
    </w:p>
    <w:p>
      <w:pPr>
        <w:spacing w:line="360" w:lineRule="auto"/>
        <w:jc w:val="left"/>
        <w:rPr>
          <w:rFonts w:hint="eastAsia" w:ascii="宋体" w:hAnsi="宋体" w:eastAsia="宋体" w:cs="Times New Roman"/>
          <w:sz w:val="24"/>
          <w:szCs w:val="24"/>
          <w:u w:val="single"/>
          <w:lang w:val="en-US" w:eastAsia="zh-CN"/>
        </w:rPr>
      </w:pPr>
      <w:r>
        <w:rPr>
          <w:rFonts w:ascii="宋体" w:hAnsi="宋体" w:cs="Times New Roman"/>
          <w:sz w:val="24"/>
          <w:szCs w:val="24"/>
        </w:rPr>
        <w:t>甲</w:t>
      </w:r>
      <w:r>
        <w:rPr>
          <w:rFonts w:hint="eastAsia" w:ascii="宋体" w:hAnsi="宋体" w:cs="Times New Roman"/>
          <w:sz w:val="24"/>
          <w:szCs w:val="24"/>
        </w:rPr>
        <w:t xml:space="preserve"> </w:t>
      </w:r>
      <w:r>
        <w:rPr>
          <w:rFonts w:ascii="宋体" w:hAnsi="宋体" w:cs="Times New Roman"/>
          <w:sz w:val="24"/>
          <w:szCs w:val="24"/>
        </w:rPr>
        <w:t xml:space="preserve"> 方</w:t>
      </w:r>
      <w:r>
        <w:rPr>
          <w:rFonts w:hint="eastAsia" w:ascii="宋体" w:hAnsi="宋体" w:cs="Times New Roman"/>
          <w:sz w:val="24"/>
          <w:szCs w:val="24"/>
          <w:lang w:eastAsia="zh-CN"/>
        </w:rPr>
        <w:t>（</w:t>
      </w:r>
      <w:r>
        <w:rPr>
          <w:rFonts w:hint="eastAsia" w:ascii="宋体" w:hAnsi="宋体" w:cs="Times New Roman"/>
          <w:sz w:val="24"/>
          <w:szCs w:val="24"/>
          <w:lang w:val="en-US" w:eastAsia="zh-CN"/>
        </w:rPr>
        <w:t>发包人）</w:t>
      </w:r>
      <w:r>
        <w:rPr>
          <w:rFonts w:hint="eastAsia" w:ascii="宋体" w:hAnsi="宋体" w:cs="Times New Roman"/>
          <w:sz w:val="24"/>
          <w:szCs w:val="24"/>
        </w:rPr>
        <w:t>：</w:t>
      </w:r>
      <w:r>
        <w:rPr>
          <w:rFonts w:hint="eastAsia" w:ascii="宋体" w:hAnsi="宋体" w:cs="Times New Roman"/>
          <w:sz w:val="24"/>
          <w:szCs w:val="24"/>
          <w:u w:val="single"/>
        </w:rPr>
        <w:t>广州市演出电影有限公司</w:t>
      </w:r>
      <w:r>
        <w:rPr>
          <w:rFonts w:hint="eastAsia" w:ascii="宋体" w:hAnsi="宋体" w:cs="Times New Roman"/>
          <w:sz w:val="24"/>
          <w:szCs w:val="24"/>
          <w:u w:val="single"/>
          <w:lang w:val="en-US" w:eastAsia="zh-CN"/>
        </w:rPr>
        <w:t>平安大戏院</w:t>
      </w:r>
    </w:p>
    <w:p>
      <w:pPr>
        <w:spacing w:line="360" w:lineRule="auto"/>
        <w:jc w:val="left"/>
        <w:rPr>
          <w:rFonts w:ascii="宋体" w:hAnsi="宋体" w:cs="Times New Roman"/>
          <w:sz w:val="24"/>
          <w:szCs w:val="24"/>
        </w:rPr>
      </w:pPr>
      <w:bookmarkStart w:id="19" w:name="_Hlk96359608"/>
      <w:r>
        <w:rPr>
          <w:rFonts w:hint="eastAsia" w:ascii="宋体" w:hAnsi="宋体" w:cs="Times New Roman"/>
          <w:sz w:val="24"/>
          <w:szCs w:val="24"/>
        </w:rPr>
        <w:t xml:space="preserve">地 </w:t>
      </w:r>
      <w:r>
        <w:rPr>
          <w:rFonts w:ascii="宋体" w:hAnsi="宋体" w:cs="Times New Roman"/>
          <w:sz w:val="24"/>
          <w:szCs w:val="24"/>
        </w:rPr>
        <w:t xml:space="preserve"> </w:t>
      </w:r>
      <w:r>
        <w:rPr>
          <w:rFonts w:hint="eastAsia" w:ascii="宋体" w:hAnsi="宋体" w:cs="Times New Roman"/>
          <w:sz w:val="24"/>
          <w:szCs w:val="24"/>
        </w:rPr>
        <w:t>址：</w:t>
      </w:r>
      <w:r>
        <w:rPr>
          <w:rFonts w:hint="eastAsia" w:ascii="宋体" w:hAnsi="宋体"/>
          <w:sz w:val="24"/>
          <w:szCs w:val="24"/>
          <w:u w:val="single"/>
        </w:rPr>
        <w:t xml:space="preserve">广东省广州市荔湾区第十甫路25号      </w:t>
      </w:r>
    </w:p>
    <w:p>
      <w:pPr>
        <w:spacing w:line="360" w:lineRule="auto"/>
        <w:jc w:val="left"/>
        <w:rPr>
          <w:rFonts w:ascii="宋体" w:hAnsi="宋体" w:cs="Times New Roman"/>
          <w:sz w:val="24"/>
          <w:szCs w:val="24"/>
        </w:rPr>
      </w:pPr>
      <w:r>
        <w:rPr>
          <w:rFonts w:hint="eastAsia" w:ascii="宋体" w:hAnsi="宋体" w:cs="Times New Roman"/>
          <w:sz w:val="24"/>
          <w:szCs w:val="24"/>
        </w:rPr>
        <w:t>联系人：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hint="eastAsia" w:ascii="宋体" w:hAnsi="宋体" w:cs="Times New Roman"/>
          <w:sz w:val="24"/>
          <w:szCs w:val="24"/>
        </w:rPr>
        <w:t xml:space="preserve">   联系电话：</w:t>
      </w:r>
    </w:p>
    <w:p>
      <w:pPr>
        <w:spacing w:line="360" w:lineRule="auto"/>
        <w:jc w:val="left"/>
        <w:rPr>
          <w:rFonts w:ascii="宋体" w:hAnsi="宋体" w:cs="Times New Roman"/>
          <w:sz w:val="24"/>
          <w:szCs w:val="24"/>
        </w:rPr>
      </w:pPr>
      <w:r>
        <w:rPr>
          <w:rFonts w:hint="eastAsia" w:ascii="宋体" w:hAnsi="宋体" w:cs="Times New Roman"/>
          <w:sz w:val="24"/>
          <w:szCs w:val="24"/>
        </w:rPr>
        <w:t xml:space="preserve">邮 </w:t>
      </w:r>
      <w:r>
        <w:rPr>
          <w:rFonts w:ascii="宋体" w:hAnsi="宋体" w:cs="Times New Roman"/>
          <w:sz w:val="24"/>
          <w:szCs w:val="24"/>
        </w:rPr>
        <w:t xml:space="preserve"> </w:t>
      </w:r>
      <w:r>
        <w:rPr>
          <w:rFonts w:hint="eastAsia" w:ascii="宋体" w:hAnsi="宋体" w:cs="Times New Roman"/>
          <w:sz w:val="24"/>
          <w:szCs w:val="24"/>
        </w:rPr>
        <w:t>箱：</w:t>
      </w:r>
      <w:r>
        <w:rPr>
          <w:rFonts w:ascii="宋体" w:hAnsi="宋体" w:cs="Times New Roman"/>
          <w:sz w:val="24"/>
          <w:szCs w:val="24"/>
          <w:u w:val="single"/>
        </w:rPr>
        <w:t>gcjsb83880791@126.com</w:t>
      </w:r>
    </w:p>
    <w:bookmarkEnd w:id="19"/>
    <w:p>
      <w:pPr>
        <w:spacing w:line="360" w:lineRule="auto"/>
        <w:jc w:val="left"/>
        <w:rPr>
          <w:rFonts w:ascii="宋体" w:hAnsi="宋体" w:cs="Times New Roman"/>
          <w:sz w:val="24"/>
          <w:szCs w:val="24"/>
          <w:u w:val="single"/>
        </w:rPr>
      </w:pPr>
    </w:p>
    <w:p>
      <w:pPr>
        <w:spacing w:line="360" w:lineRule="auto"/>
        <w:jc w:val="left"/>
        <w:rPr>
          <w:rFonts w:ascii="宋体" w:hAnsi="宋体" w:cs="Times New Roman"/>
          <w:sz w:val="24"/>
          <w:szCs w:val="24"/>
          <w:u w:val="single"/>
        </w:rPr>
      </w:pPr>
      <w:r>
        <w:rPr>
          <w:rFonts w:ascii="宋体" w:hAnsi="宋体" w:cs="Times New Roman"/>
          <w:sz w:val="24"/>
          <w:szCs w:val="24"/>
        </w:rPr>
        <w:t>乙</w:t>
      </w:r>
      <w:r>
        <w:rPr>
          <w:rFonts w:hint="eastAsia" w:ascii="宋体" w:hAnsi="宋体" w:cs="Times New Roman"/>
          <w:sz w:val="24"/>
          <w:szCs w:val="24"/>
        </w:rPr>
        <w:t xml:space="preserve"> </w:t>
      </w:r>
      <w:r>
        <w:rPr>
          <w:rFonts w:ascii="宋体" w:hAnsi="宋体" w:cs="Times New Roman"/>
          <w:sz w:val="24"/>
          <w:szCs w:val="24"/>
        </w:rPr>
        <w:t xml:space="preserve"> 方</w:t>
      </w:r>
      <w:r>
        <w:rPr>
          <w:rFonts w:hint="eastAsia" w:ascii="宋体" w:hAnsi="宋体" w:cs="Times New Roman"/>
          <w:sz w:val="24"/>
          <w:szCs w:val="24"/>
          <w:lang w:eastAsia="zh-CN"/>
        </w:rPr>
        <w:t>（</w:t>
      </w:r>
      <w:r>
        <w:rPr>
          <w:rFonts w:hint="eastAsia" w:ascii="宋体" w:hAnsi="宋体" w:cs="Times New Roman"/>
          <w:sz w:val="24"/>
          <w:szCs w:val="24"/>
          <w:lang w:val="en-US" w:eastAsia="zh-CN"/>
        </w:rPr>
        <w:t>承包人）</w:t>
      </w:r>
      <w:r>
        <w:rPr>
          <w:rFonts w:hint="eastAsia" w:ascii="宋体" w:hAnsi="宋体" w:cs="Times New Roman"/>
          <w:sz w:val="24"/>
          <w:szCs w:val="24"/>
        </w:rPr>
        <w:t>：</w:t>
      </w:r>
      <w:r>
        <w:rPr>
          <w:rFonts w:ascii="宋体" w:hAnsi="宋体" w:cs="Times New Roman"/>
          <w:sz w:val="24"/>
          <w:szCs w:val="24"/>
        </w:rPr>
        <w:t xml:space="preserve"> </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地 </w:t>
      </w:r>
      <w:r>
        <w:rPr>
          <w:rFonts w:ascii="宋体" w:hAnsi="宋体" w:cs="Times New Roman"/>
          <w:sz w:val="24"/>
          <w:szCs w:val="24"/>
        </w:rPr>
        <w:t xml:space="preserve"> </w:t>
      </w:r>
      <w:r>
        <w:rPr>
          <w:rFonts w:hint="eastAsia" w:ascii="宋体" w:hAnsi="宋体" w:cs="Times New Roman"/>
          <w:sz w:val="24"/>
          <w:szCs w:val="24"/>
        </w:rPr>
        <w:t>址：</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联系人：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hint="eastAsia" w:ascii="宋体" w:hAnsi="宋体" w:cs="Times New Roman"/>
          <w:sz w:val="24"/>
          <w:szCs w:val="24"/>
        </w:rPr>
        <w:t xml:space="preserve">   联系电话：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邮 </w:t>
      </w:r>
      <w:r>
        <w:rPr>
          <w:rFonts w:ascii="宋体" w:hAnsi="宋体" w:cs="Times New Roman"/>
          <w:sz w:val="24"/>
          <w:szCs w:val="24"/>
        </w:rPr>
        <w:t xml:space="preserve"> </w:t>
      </w:r>
      <w:r>
        <w:rPr>
          <w:rFonts w:hint="eastAsia" w:ascii="宋体" w:hAnsi="宋体" w:cs="Times New Roman"/>
          <w:sz w:val="24"/>
          <w:szCs w:val="24"/>
        </w:rPr>
        <w:t>箱：</w:t>
      </w:r>
    </w:p>
    <w:p>
      <w:pPr>
        <w:spacing w:line="360" w:lineRule="auto"/>
        <w:jc w:val="left"/>
        <w:rPr>
          <w:rFonts w:ascii="宋体" w:hAnsi="宋体" w:cs="Times New Roman"/>
          <w:sz w:val="24"/>
          <w:szCs w:val="24"/>
          <w:u w:val="single"/>
        </w:rPr>
      </w:pPr>
    </w:p>
    <w:p>
      <w:pPr>
        <w:spacing w:line="360" w:lineRule="auto"/>
        <w:ind w:firstLine="540"/>
        <w:jc w:val="left"/>
        <w:rPr>
          <w:rFonts w:ascii="宋体" w:hAnsi="宋体" w:cs="Times New Roman"/>
          <w:sz w:val="24"/>
          <w:szCs w:val="24"/>
        </w:rPr>
      </w:pPr>
      <w:r>
        <w:rPr>
          <w:rFonts w:ascii="宋体" w:hAnsi="宋体" w:cs="Times New Roman"/>
          <w:sz w:val="24"/>
          <w:szCs w:val="24"/>
        </w:rPr>
        <w:t>根据</w:t>
      </w:r>
      <w:r>
        <w:rPr>
          <w:rFonts w:hint="eastAsia" w:ascii="宋体" w:hAnsi="宋体" w:cs="Times New Roman"/>
          <w:sz w:val="24"/>
          <w:szCs w:val="24"/>
        </w:rPr>
        <w:t>《中华人民共和国民法典》、《中华人民共和国建筑法》、</w:t>
      </w:r>
      <w:r>
        <w:rPr>
          <w:rFonts w:ascii="宋体" w:hAnsi="宋体" w:cs="Times New Roman"/>
          <w:sz w:val="24"/>
          <w:szCs w:val="24"/>
        </w:rPr>
        <w:t>《建筑安装工程承包合同条例》</w:t>
      </w:r>
      <w:r>
        <w:rPr>
          <w:rFonts w:hint="eastAsia" w:ascii="宋体" w:hAnsi="宋体" w:cs="Times New Roman"/>
          <w:sz w:val="24"/>
          <w:szCs w:val="24"/>
        </w:rPr>
        <w:t>、《建设工程质量管理条例》</w:t>
      </w:r>
      <w:r>
        <w:rPr>
          <w:rFonts w:ascii="宋体" w:hAnsi="宋体" w:cs="Times New Roman"/>
          <w:sz w:val="24"/>
          <w:szCs w:val="24"/>
        </w:rPr>
        <w:t>及有关规定，结合本工程的具体情况，同意就</w:t>
      </w:r>
      <w:r>
        <w:rPr>
          <w:rFonts w:hint="eastAsia" w:ascii="宋体" w:hAnsi="宋体" w:cs="Times New Roman"/>
          <w:sz w:val="24"/>
          <w:szCs w:val="24"/>
          <w:u w:val="single"/>
        </w:rPr>
        <w:t xml:space="preserve">   </w:t>
      </w:r>
      <w:r>
        <w:rPr>
          <w:rFonts w:hint="eastAsia" w:ascii="宋体" w:hAnsi="宋体" w:cs="Times New Roman"/>
          <w:sz w:val="24"/>
          <w:szCs w:val="24"/>
          <w:u w:val="single"/>
          <w:lang w:eastAsia="zh-CN"/>
        </w:rPr>
        <w:t>平安大戏院三层新娱乐空间装修工程项目</w:t>
      </w:r>
      <w:r>
        <w:rPr>
          <w:rFonts w:hint="eastAsia" w:ascii="宋体" w:hAnsi="宋体" w:cs="Times New Roman"/>
          <w:sz w:val="24"/>
          <w:szCs w:val="24"/>
          <w:u w:val="single"/>
        </w:rPr>
        <w:t xml:space="preserve">  </w:t>
      </w:r>
      <w:r>
        <w:rPr>
          <w:rFonts w:ascii="宋体" w:hAnsi="宋体" w:cs="Times New Roman"/>
          <w:sz w:val="24"/>
          <w:szCs w:val="24"/>
        </w:rPr>
        <w:t>在平等自愿的基础上签订本合同。</w:t>
      </w:r>
    </w:p>
    <w:p>
      <w:pPr>
        <w:numPr>
          <w:ilvl w:val="0"/>
          <w:numId w:val="37"/>
        </w:numPr>
        <w:spacing w:line="360" w:lineRule="auto"/>
        <w:ind w:left="0" w:leftChars="0" w:firstLine="0" w:firstLineChars="0"/>
        <w:jc w:val="left"/>
        <w:outlineLvl w:val="2"/>
        <w:rPr>
          <w:rFonts w:hint="eastAsia" w:ascii="宋体" w:hAnsi="宋体" w:cs="Times New Roman"/>
          <w:b/>
          <w:sz w:val="24"/>
          <w:szCs w:val="24"/>
        </w:rPr>
      </w:pPr>
      <w:r>
        <w:rPr>
          <w:rFonts w:hint="eastAsia" w:ascii="宋体" w:hAnsi="宋体" w:cs="Times New Roman"/>
          <w:b/>
          <w:sz w:val="24"/>
          <w:szCs w:val="24"/>
        </w:rPr>
        <w:t>工程概况</w:t>
      </w:r>
    </w:p>
    <w:p>
      <w:pPr>
        <w:spacing w:line="360" w:lineRule="auto"/>
        <w:ind w:left="1985" w:hanging="1984" w:hangingChars="827"/>
        <w:jc w:val="left"/>
        <w:rPr>
          <w:rFonts w:ascii="宋体" w:hAnsi="宋体" w:cs="Times New Roman"/>
          <w:sz w:val="24"/>
          <w:szCs w:val="24"/>
          <w:u w:val="single"/>
        </w:rPr>
      </w:pPr>
      <w:r>
        <w:rPr>
          <w:rFonts w:ascii="宋体" w:hAnsi="宋体" w:cs="Times New Roman"/>
          <w:sz w:val="24"/>
          <w:szCs w:val="24"/>
        </w:rPr>
        <w:t>（一）工程名称：</w:t>
      </w:r>
      <w:r>
        <w:rPr>
          <w:rFonts w:hint="eastAsia" w:ascii="宋体" w:hAnsi="宋体" w:cs="Times New Roman"/>
          <w:sz w:val="24"/>
          <w:szCs w:val="24"/>
          <w:u w:val="single"/>
        </w:rPr>
        <w:t xml:space="preserve">   </w:t>
      </w:r>
      <w:r>
        <w:rPr>
          <w:rFonts w:hint="eastAsia" w:ascii="宋体" w:hAnsi="宋体" w:cs="Times New Roman"/>
          <w:sz w:val="24"/>
          <w:szCs w:val="24"/>
          <w:u w:val="single"/>
          <w:lang w:eastAsia="zh-CN"/>
        </w:rPr>
        <w:t>平安大戏院三层新娱乐空间装修工程项目</w:t>
      </w:r>
      <w:r>
        <w:rPr>
          <w:rFonts w:ascii="宋体" w:hAnsi="宋体" w:cs="Times New Roman"/>
          <w:sz w:val="24"/>
          <w:szCs w:val="24"/>
          <w:u w:val="single"/>
        </w:rPr>
        <w:t xml:space="preserve"> </w:t>
      </w:r>
    </w:p>
    <w:p>
      <w:pPr>
        <w:spacing w:line="360" w:lineRule="auto"/>
        <w:ind w:left="720" w:hanging="720" w:hangingChars="300"/>
        <w:jc w:val="left"/>
        <w:outlineLvl w:val="9"/>
        <w:rPr>
          <w:rFonts w:ascii="宋体" w:hAnsi="宋体" w:cs="Times New Roman"/>
          <w:sz w:val="24"/>
          <w:szCs w:val="24"/>
          <w:u w:val="single"/>
        </w:rPr>
      </w:pPr>
      <w:r>
        <w:rPr>
          <w:rFonts w:ascii="宋体" w:hAnsi="宋体" w:cs="Times New Roman"/>
          <w:sz w:val="24"/>
          <w:szCs w:val="24"/>
        </w:rPr>
        <w:t>（二）工程地点：</w:t>
      </w:r>
      <w:r>
        <w:rPr>
          <w:rFonts w:hint="eastAsia" w:ascii="宋体" w:hAnsi="宋体" w:cs="Times New Roman"/>
          <w:sz w:val="24"/>
          <w:szCs w:val="24"/>
          <w:u w:val="single"/>
        </w:rPr>
        <w:t xml:space="preserve">  广东省广州市荔湾区第十甫路25号  </w:t>
      </w:r>
    </w:p>
    <w:p>
      <w:pPr>
        <w:spacing w:line="360" w:lineRule="auto"/>
        <w:ind w:left="1841" w:hanging="1840" w:hangingChars="767"/>
        <w:jc w:val="left"/>
        <w:rPr>
          <w:rFonts w:ascii="宋体" w:hAnsi="宋体" w:cs="Times New Roman"/>
          <w:sz w:val="24"/>
          <w:szCs w:val="24"/>
          <w:u w:val="single"/>
        </w:rPr>
      </w:pPr>
      <w:r>
        <w:rPr>
          <w:rFonts w:ascii="宋体" w:hAnsi="宋体" w:cs="Times New Roman"/>
          <w:sz w:val="24"/>
          <w:szCs w:val="24"/>
        </w:rPr>
        <w:t>（三）工程内容：</w:t>
      </w:r>
      <w:r>
        <w:rPr>
          <w:rFonts w:hint="eastAsia" w:ascii="宋体" w:hAnsi="宋体" w:cs="Times New Roman"/>
          <w:sz w:val="24"/>
          <w:szCs w:val="24"/>
          <w:u w:val="single"/>
        </w:rPr>
        <w:t xml:space="preserve"> 对平安大戏院三层的闲置空间进行装饰工程改造。</w:t>
      </w:r>
      <w:r>
        <w:rPr>
          <w:rFonts w:ascii="宋体" w:hAnsi="宋体" w:cs="Times New Roman"/>
          <w:sz w:val="24"/>
          <w:szCs w:val="24"/>
          <w:u w:val="single"/>
        </w:rPr>
        <w:t xml:space="preserve"> </w:t>
      </w:r>
    </w:p>
    <w:p>
      <w:pPr>
        <w:spacing w:line="360" w:lineRule="auto"/>
        <w:ind w:left="720" w:hanging="720" w:hangingChars="300"/>
        <w:jc w:val="left"/>
        <w:outlineLvl w:val="9"/>
        <w:rPr>
          <w:rFonts w:ascii="宋体" w:hAnsi="宋体" w:cs="Times New Roman"/>
          <w:sz w:val="24"/>
          <w:szCs w:val="24"/>
          <w:u w:val="single"/>
        </w:rPr>
      </w:pPr>
      <w:r>
        <w:rPr>
          <w:rFonts w:ascii="宋体" w:hAnsi="宋体" w:cs="Times New Roman"/>
          <w:sz w:val="24"/>
          <w:szCs w:val="24"/>
        </w:rPr>
        <w:t>（四）承包范围：</w:t>
      </w:r>
      <w:r>
        <w:rPr>
          <w:rFonts w:hint="eastAsia" w:ascii="宋体" w:hAnsi="宋体" w:cs="Times New Roman"/>
          <w:sz w:val="24"/>
          <w:szCs w:val="24"/>
          <w:u w:val="single"/>
        </w:rPr>
        <w:t xml:space="preserve"> </w:t>
      </w:r>
      <w:r>
        <w:rPr>
          <w:rFonts w:ascii="宋体" w:hAnsi="宋体" w:cs="Times New Roman"/>
          <w:sz w:val="24"/>
          <w:szCs w:val="24"/>
          <w:u w:val="single"/>
        </w:rPr>
        <w:t>按</w:t>
      </w:r>
      <w:r>
        <w:rPr>
          <w:rFonts w:hint="eastAsia" w:ascii="宋体" w:hAnsi="宋体" w:cs="Times New Roman"/>
          <w:sz w:val="24"/>
          <w:szCs w:val="24"/>
          <w:u w:val="single"/>
        </w:rPr>
        <w:t>合同附件</w:t>
      </w:r>
      <w:r>
        <w:rPr>
          <w:rFonts w:ascii="宋体" w:hAnsi="宋体" w:cs="Times New Roman"/>
          <w:sz w:val="24"/>
          <w:szCs w:val="24"/>
          <w:u w:val="single"/>
        </w:rPr>
        <w:t>清单及</w:t>
      </w:r>
      <w:r>
        <w:rPr>
          <w:rFonts w:hint="eastAsia" w:ascii="宋体" w:hAnsi="宋体" w:cs="Times New Roman"/>
          <w:sz w:val="24"/>
          <w:szCs w:val="24"/>
          <w:u w:val="single"/>
        </w:rPr>
        <w:t>结合工程内容</w:t>
      </w:r>
      <w:r>
        <w:rPr>
          <w:rFonts w:ascii="宋体" w:hAnsi="宋体" w:cs="Times New Roman"/>
          <w:sz w:val="24"/>
          <w:szCs w:val="24"/>
          <w:u w:val="single"/>
        </w:rPr>
        <w:t>范围施工</w:t>
      </w:r>
      <w:r>
        <w:rPr>
          <w:rFonts w:hint="eastAsia" w:ascii="宋体" w:hAnsi="宋体" w:cs="Times New Roman"/>
          <w:sz w:val="24"/>
          <w:szCs w:val="24"/>
          <w:u w:val="single"/>
        </w:rPr>
        <w:t xml:space="preserve"> </w:t>
      </w:r>
    </w:p>
    <w:p>
      <w:pPr>
        <w:spacing w:line="360" w:lineRule="auto"/>
        <w:ind w:left="720" w:hanging="720" w:hangingChars="300"/>
        <w:jc w:val="left"/>
        <w:rPr>
          <w:rFonts w:ascii="宋体" w:hAnsi="宋体" w:cs="Times New Roman"/>
          <w:sz w:val="24"/>
          <w:szCs w:val="24"/>
          <w:u w:val="single"/>
        </w:rPr>
      </w:pPr>
      <w:r>
        <w:rPr>
          <w:rFonts w:ascii="宋体" w:hAnsi="宋体" w:cs="Times New Roman"/>
          <w:sz w:val="24"/>
          <w:szCs w:val="24"/>
        </w:rPr>
        <w:t>（五）承包方式：</w:t>
      </w:r>
      <w:r>
        <w:rPr>
          <w:rFonts w:ascii="宋体" w:hAnsi="宋体" w:cs="Times New Roman"/>
          <w:sz w:val="24"/>
          <w:szCs w:val="24"/>
          <w:u w:val="single"/>
        </w:rPr>
        <w:t>乙方以包工、包料、包质量、包工期、包安全的方式进行承包（</w:t>
      </w:r>
      <w:r>
        <w:rPr>
          <w:rFonts w:hint="eastAsia" w:ascii="宋体" w:hAnsi="宋体" w:cs="Times New Roman"/>
          <w:sz w:val="24"/>
          <w:szCs w:val="24"/>
          <w:u w:val="single"/>
        </w:rPr>
        <w:t>合同附件清单</w:t>
      </w:r>
      <w:r>
        <w:rPr>
          <w:rFonts w:ascii="宋体" w:hAnsi="宋体" w:cs="Times New Roman"/>
          <w:sz w:val="24"/>
          <w:szCs w:val="24"/>
          <w:u w:val="single"/>
        </w:rPr>
        <w:t>内容</w:t>
      </w:r>
      <w:r>
        <w:rPr>
          <w:rFonts w:hint="eastAsia" w:ascii="宋体" w:hAnsi="宋体" w:cs="Times New Roman"/>
          <w:sz w:val="24"/>
          <w:szCs w:val="24"/>
          <w:u w:val="single"/>
        </w:rPr>
        <w:t>大</w:t>
      </w:r>
      <w:r>
        <w:rPr>
          <w:rFonts w:ascii="宋体" w:hAnsi="宋体" w:cs="Times New Roman"/>
          <w:sz w:val="24"/>
          <w:szCs w:val="24"/>
          <w:u w:val="single"/>
        </w:rPr>
        <w:t>包</w:t>
      </w:r>
      <w:r>
        <w:rPr>
          <w:rFonts w:hint="eastAsia" w:ascii="宋体" w:hAnsi="宋体" w:cs="Times New Roman"/>
          <w:sz w:val="24"/>
          <w:szCs w:val="24"/>
          <w:u w:val="single"/>
        </w:rPr>
        <w:t>干</w:t>
      </w:r>
      <w:r>
        <w:rPr>
          <w:rFonts w:ascii="宋体" w:hAnsi="宋体" w:cs="Times New Roman"/>
          <w:sz w:val="24"/>
          <w:szCs w:val="24"/>
          <w:u w:val="single"/>
        </w:rPr>
        <w:t>形式）。</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工程承包范围及承包方式</w:t>
      </w:r>
    </w:p>
    <w:p>
      <w:pPr>
        <w:pStyle w:val="18"/>
        <w:numPr>
          <w:ilvl w:val="0"/>
          <w:numId w:val="38"/>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lang w:val="en-US" w:eastAsia="zh-CN"/>
        </w:rPr>
        <w:t>承包范围</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打拆及批荡</w:t>
      </w:r>
    </w:p>
    <w:p>
      <w:pPr>
        <w:spacing w:line="360" w:lineRule="auto"/>
        <w:ind w:left="838" w:leftChars="197" w:hanging="424" w:hangingChars="177"/>
        <w:rPr>
          <w:rFonts w:hint="default" w:ascii="宋体" w:hAnsi="宋体" w:eastAsia="宋体" w:cs="宋体"/>
          <w:sz w:val="24"/>
          <w:szCs w:val="24"/>
          <w:lang w:val="en-US" w:eastAsia="zh-CN"/>
        </w:rPr>
      </w:pPr>
      <w:r>
        <w:rPr>
          <w:rFonts w:hint="eastAsia" w:ascii="宋体" w:hAnsi="宋体" w:cs="宋体"/>
          <w:sz w:val="24"/>
          <w:szCs w:val="24"/>
          <w:lang w:val="en-US" w:eastAsia="zh-CN"/>
        </w:rPr>
        <w:t>完成对指定区域的柱体铲凿、墙体瓷砖拆除、地面打凿、柱体及部分墙体批荡。</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水管线路安装</w:t>
      </w:r>
    </w:p>
    <w:p>
      <w:pPr>
        <w:spacing w:line="360" w:lineRule="auto"/>
        <w:ind w:left="838" w:leftChars="197" w:hanging="424" w:hangingChars="177"/>
        <w:rPr>
          <w:rFonts w:hint="default" w:ascii="宋体" w:hAnsi="宋体" w:cs="宋体"/>
          <w:sz w:val="24"/>
          <w:szCs w:val="24"/>
          <w:lang w:val="en-US" w:eastAsia="zh-CN"/>
        </w:rPr>
      </w:pPr>
      <w:r>
        <w:rPr>
          <w:rFonts w:hint="eastAsia" w:ascii="宋体" w:hAnsi="宋体" w:cs="宋体"/>
          <w:sz w:val="24"/>
          <w:szCs w:val="24"/>
          <w:lang w:val="en-US" w:eastAsia="zh-CN"/>
        </w:rPr>
        <w:t>完成对废弃水管的封排工程，并完成新排污（水）管孔的开孔、排污（水）管和给水管的安装工程。</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卫生间区域装饰</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使用轻质砖等材料完成卫生间的砖墙砌墙工程；</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完成卫生间地面找平及部分地面找平；</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完成卫生间防水工程,使用陶粒回填；</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完成蹲厕、尿兜、冲水箱等配套设施的安装工程；</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完成卫生间区域的贴瓷片和铺地砖工程；</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完成卫生间的排气管开孔和排气扇安装工程；</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完成卫生间隔板安装及铝合金门安装工程；</w:t>
      </w:r>
    </w:p>
    <w:p>
      <w:pPr>
        <w:numPr>
          <w:ilvl w:val="0"/>
          <w:numId w:val="40"/>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完成卫生间的洗手台下盆安装;</w:t>
      </w:r>
    </w:p>
    <w:p>
      <w:pPr>
        <w:numPr>
          <w:ilvl w:val="0"/>
          <w:numId w:val="40"/>
        </w:numPr>
        <w:spacing w:line="360" w:lineRule="auto"/>
        <w:ind w:left="838" w:leftChars="197" w:hanging="424" w:hangingChars="177"/>
        <w:outlineLvl w:val="5"/>
        <w:rPr>
          <w:rFonts w:hint="eastAsia"/>
          <w:lang w:val="en-US" w:eastAsia="zh-CN"/>
        </w:rPr>
      </w:pPr>
      <w:r>
        <w:rPr>
          <w:rFonts w:hint="eastAsia" w:ascii="宋体" w:hAnsi="宋体"/>
          <w:sz w:val="24"/>
          <w:szCs w:val="24"/>
          <w:lang w:val="en-US" w:eastAsia="zh-CN"/>
        </w:rPr>
        <w:t>完成卫生间天花制作安装；</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间墙和布帘搭建</w:t>
      </w:r>
    </w:p>
    <w:p>
      <w:pPr>
        <w:numPr>
          <w:ilvl w:val="0"/>
          <w:numId w:val="41"/>
        </w:numPr>
        <w:spacing w:line="360" w:lineRule="auto"/>
        <w:ind w:left="838" w:leftChars="197" w:hanging="424" w:hangingChars="177"/>
        <w:outlineLvl w:val="5"/>
        <w:rPr>
          <w:rFonts w:ascii="宋体" w:hAnsi="宋体"/>
          <w:sz w:val="24"/>
          <w:szCs w:val="24"/>
        </w:rPr>
      </w:pPr>
      <w:r>
        <w:rPr>
          <w:rFonts w:hint="eastAsia" w:ascii="宋体" w:hAnsi="宋体"/>
          <w:sz w:val="24"/>
          <w:szCs w:val="24"/>
          <w:lang w:val="en-US" w:eastAsia="zh-CN"/>
        </w:rPr>
        <w:t>完成大堂板间墙、木门套、折叠门、消防门的搭建和安装；</w:t>
      </w:r>
    </w:p>
    <w:p>
      <w:pPr>
        <w:numPr>
          <w:ilvl w:val="0"/>
          <w:numId w:val="41"/>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安装布帘导轨并安装电动导轨布帘；</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设备电源线路安装</w:t>
      </w:r>
    </w:p>
    <w:p>
      <w:pPr>
        <w:numPr>
          <w:ilvl w:val="0"/>
          <w:numId w:val="42"/>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完成对原有主电源线及电箱的迁移；</w:t>
      </w:r>
    </w:p>
    <w:p>
      <w:pPr>
        <w:numPr>
          <w:ilvl w:val="0"/>
          <w:numId w:val="42"/>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完成设备电源及分区电源电箱的安装；</w:t>
      </w:r>
    </w:p>
    <w:p>
      <w:pPr>
        <w:numPr>
          <w:ilvl w:val="0"/>
          <w:numId w:val="42"/>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完成项目所需的电源线路布设安装；</w:t>
      </w:r>
    </w:p>
    <w:p>
      <w:pPr>
        <w:numPr>
          <w:ilvl w:val="0"/>
          <w:numId w:val="42"/>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完成项目线路导轨安装；</w:t>
      </w:r>
    </w:p>
    <w:p>
      <w:pPr>
        <w:numPr>
          <w:ilvl w:val="0"/>
          <w:numId w:val="42"/>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完成照明和指示灯安装：包括导轨筒灯（射灯）、消防应急灯、消防指示牌；</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扇灰和油漆工程</w:t>
      </w:r>
    </w:p>
    <w:p>
      <w:pPr>
        <w:numPr>
          <w:ilvl w:val="0"/>
          <w:numId w:val="43"/>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完成项目指定区域的柱体、墙体的扇灰工程；</w:t>
      </w:r>
    </w:p>
    <w:p>
      <w:pPr>
        <w:numPr>
          <w:ilvl w:val="0"/>
          <w:numId w:val="43"/>
        </w:numPr>
        <w:spacing w:line="360" w:lineRule="auto"/>
        <w:ind w:left="838" w:leftChars="197" w:hanging="424" w:hangingChars="177"/>
        <w:outlineLvl w:val="5"/>
        <w:rPr>
          <w:rFonts w:hint="default" w:ascii="宋体" w:hAnsi="宋体"/>
          <w:sz w:val="24"/>
          <w:szCs w:val="24"/>
          <w:lang w:val="en-US" w:eastAsia="zh-CN"/>
        </w:rPr>
      </w:pPr>
      <w:r>
        <w:rPr>
          <w:rFonts w:hint="eastAsia" w:ascii="宋体" w:hAnsi="宋体"/>
          <w:sz w:val="24"/>
          <w:szCs w:val="24"/>
          <w:lang w:val="en-US" w:eastAsia="zh-CN"/>
        </w:rPr>
        <w:t>完成项目的油漆工程，部分墙体使用经调色的艺术漆，对天花开展喷漆工程。</w:t>
      </w:r>
    </w:p>
    <w:p>
      <w:pPr>
        <w:numPr>
          <w:ilvl w:val="0"/>
          <w:numId w:val="39"/>
        </w:numPr>
        <w:spacing w:line="360" w:lineRule="auto"/>
        <w:ind w:left="840" w:leftChars="197" w:hanging="426" w:hangingChars="177"/>
        <w:outlineLvl w:val="4"/>
        <w:rPr>
          <w:rFonts w:ascii="宋体" w:hAnsi="宋体"/>
          <w:b/>
          <w:bCs/>
          <w:sz w:val="24"/>
          <w:szCs w:val="24"/>
        </w:rPr>
      </w:pPr>
      <w:r>
        <w:rPr>
          <w:rFonts w:hint="eastAsia" w:ascii="宋体" w:hAnsi="宋体"/>
          <w:b/>
          <w:bCs/>
          <w:sz w:val="24"/>
          <w:szCs w:val="24"/>
          <w:lang w:val="en-US" w:eastAsia="zh-CN"/>
        </w:rPr>
        <w:t>地面及墙体装饰</w:t>
      </w:r>
    </w:p>
    <w:p>
      <w:pPr>
        <w:numPr>
          <w:ilvl w:val="0"/>
          <w:numId w:val="44"/>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完成项目区域的地面自流坪工程；</w:t>
      </w:r>
    </w:p>
    <w:p>
      <w:pPr>
        <w:numPr>
          <w:ilvl w:val="0"/>
          <w:numId w:val="44"/>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完成项目指定区域铺卷材地胶工程；</w:t>
      </w:r>
    </w:p>
    <w:p>
      <w:pPr>
        <w:numPr>
          <w:ilvl w:val="0"/>
          <w:numId w:val="44"/>
        </w:numPr>
        <w:spacing w:line="360" w:lineRule="auto"/>
        <w:ind w:left="838" w:leftChars="197" w:hanging="424" w:hangingChars="177"/>
        <w:outlineLvl w:val="5"/>
        <w:rPr>
          <w:rFonts w:hint="eastAsia" w:ascii="宋体" w:hAnsi="宋体"/>
          <w:sz w:val="24"/>
          <w:szCs w:val="24"/>
          <w:lang w:val="en-US" w:eastAsia="zh-CN"/>
        </w:rPr>
      </w:pPr>
      <w:r>
        <w:rPr>
          <w:rFonts w:hint="eastAsia" w:ascii="宋体" w:hAnsi="宋体"/>
          <w:sz w:val="24"/>
          <w:szCs w:val="24"/>
          <w:lang w:val="en-US" w:eastAsia="zh-CN"/>
        </w:rPr>
        <w:t>完成项目背景墙的封底板、大堂方柱封圆体工程；</w:t>
      </w:r>
    </w:p>
    <w:p>
      <w:pPr>
        <w:pStyle w:val="18"/>
        <w:numPr>
          <w:ilvl w:val="0"/>
          <w:numId w:val="38"/>
        </w:numPr>
        <w:spacing w:line="360" w:lineRule="auto"/>
        <w:ind w:firstLineChars="0"/>
        <w:jc w:val="left"/>
        <w:rPr>
          <w:rFonts w:hint="eastAsia" w:ascii="宋体" w:hAnsi="宋体" w:cs="Times New Roman"/>
          <w:sz w:val="24"/>
          <w:szCs w:val="24"/>
          <w:lang w:val="en-US" w:eastAsia="zh-CN"/>
        </w:rPr>
      </w:pPr>
      <w:r>
        <w:rPr>
          <w:rFonts w:hint="eastAsia" w:ascii="宋体" w:hAnsi="宋体" w:cs="Times New Roman"/>
          <w:sz w:val="24"/>
          <w:szCs w:val="24"/>
          <w:lang w:val="en-US" w:eastAsia="zh-CN"/>
        </w:rPr>
        <w:t>承包方式</w:t>
      </w:r>
    </w:p>
    <w:p>
      <w:pPr>
        <w:pStyle w:val="18"/>
        <w:numPr>
          <w:ilvl w:val="0"/>
          <w:numId w:val="45"/>
        </w:numPr>
        <w:spacing w:line="360" w:lineRule="auto"/>
        <w:ind w:left="840" w:leftChars="0" w:hanging="420" w:firstLineChars="0"/>
        <w:jc w:val="left"/>
        <w:rPr>
          <w:rFonts w:ascii="宋体" w:hAnsi="宋体" w:cs="Times New Roman"/>
          <w:sz w:val="24"/>
          <w:szCs w:val="24"/>
        </w:rPr>
      </w:pPr>
      <w:r>
        <w:rPr>
          <w:rFonts w:hint="eastAsia" w:ascii="宋体" w:hAnsi="宋体" w:cs="Times New Roman"/>
          <w:sz w:val="24"/>
          <w:szCs w:val="24"/>
        </w:rPr>
        <w:t>施工部分：根据</w:t>
      </w:r>
      <w:r>
        <w:rPr>
          <w:rFonts w:hint="eastAsia" w:ascii="宋体" w:hAnsi="宋体" w:cs="Times New Roman"/>
          <w:sz w:val="24"/>
          <w:szCs w:val="24"/>
          <w:lang w:val="en-US" w:eastAsia="zh-CN"/>
        </w:rPr>
        <w:t>甲方</w:t>
      </w:r>
      <w:r>
        <w:rPr>
          <w:rFonts w:hint="eastAsia" w:ascii="宋体" w:hAnsi="宋体" w:cs="Times New Roman"/>
          <w:sz w:val="24"/>
          <w:szCs w:val="24"/>
        </w:rPr>
        <w:t>最终确定的施工图以及</w:t>
      </w:r>
      <w:r>
        <w:rPr>
          <w:rFonts w:hint="eastAsia" w:ascii="宋体" w:hAnsi="宋体" w:cs="Times New Roman"/>
          <w:sz w:val="24"/>
          <w:szCs w:val="24"/>
          <w:lang w:eastAsia="zh-CN"/>
        </w:rPr>
        <w:t>甲方</w:t>
      </w:r>
      <w:r>
        <w:rPr>
          <w:rFonts w:hint="eastAsia" w:ascii="宋体" w:hAnsi="宋体" w:cs="Times New Roman"/>
          <w:sz w:val="24"/>
          <w:szCs w:val="24"/>
        </w:rPr>
        <w:t>的要求为准。如在施工过程中</w:t>
      </w:r>
      <w:r>
        <w:rPr>
          <w:rFonts w:hint="eastAsia" w:ascii="宋体" w:hAnsi="宋体" w:cs="Times New Roman"/>
          <w:sz w:val="24"/>
          <w:szCs w:val="24"/>
          <w:lang w:eastAsia="zh-CN"/>
        </w:rPr>
        <w:t>甲方</w:t>
      </w:r>
      <w:r>
        <w:rPr>
          <w:rFonts w:hint="eastAsia" w:ascii="宋体" w:hAnsi="宋体" w:cs="Times New Roman"/>
          <w:sz w:val="24"/>
          <w:szCs w:val="24"/>
        </w:rPr>
        <w:t>不再实施某个专业工程或某个影厅工程时，</w:t>
      </w:r>
      <w:r>
        <w:rPr>
          <w:rFonts w:hint="eastAsia" w:ascii="宋体" w:hAnsi="宋体" w:cs="Times New Roman"/>
          <w:sz w:val="24"/>
          <w:szCs w:val="24"/>
          <w:lang w:eastAsia="zh-CN"/>
        </w:rPr>
        <w:t>乙方</w:t>
      </w:r>
      <w:r>
        <w:rPr>
          <w:rFonts w:hint="eastAsia" w:ascii="宋体" w:hAnsi="宋体" w:cs="Times New Roman"/>
          <w:sz w:val="24"/>
          <w:szCs w:val="24"/>
        </w:rPr>
        <w:t>不得向</w:t>
      </w:r>
      <w:r>
        <w:rPr>
          <w:rFonts w:hint="eastAsia" w:ascii="宋体" w:hAnsi="宋体" w:cs="Times New Roman"/>
          <w:sz w:val="24"/>
          <w:szCs w:val="24"/>
          <w:lang w:eastAsia="zh-CN"/>
        </w:rPr>
        <w:t>甲方</w:t>
      </w:r>
      <w:r>
        <w:rPr>
          <w:rFonts w:hint="eastAsia" w:ascii="宋体" w:hAnsi="宋体" w:cs="Times New Roman"/>
          <w:sz w:val="24"/>
          <w:szCs w:val="24"/>
        </w:rPr>
        <w:t>提出任何形式的补偿，同时，</w:t>
      </w:r>
      <w:r>
        <w:rPr>
          <w:rFonts w:hint="eastAsia" w:ascii="宋体" w:hAnsi="宋体" w:cs="Times New Roman"/>
          <w:sz w:val="24"/>
          <w:szCs w:val="24"/>
          <w:lang w:eastAsia="zh-CN"/>
        </w:rPr>
        <w:t>乙方</w:t>
      </w:r>
      <w:r>
        <w:rPr>
          <w:rFonts w:hint="eastAsia" w:ascii="宋体" w:hAnsi="宋体" w:cs="Times New Roman"/>
          <w:sz w:val="24"/>
          <w:szCs w:val="24"/>
        </w:rPr>
        <w:t>须按国家、地方、行业规定以及</w:t>
      </w:r>
      <w:r>
        <w:rPr>
          <w:rFonts w:hint="eastAsia" w:ascii="宋体" w:hAnsi="宋体" w:cs="Times New Roman"/>
          <w:sz w:val="24"/>
          <w:szCs w:val="24"/>
          <w:lang w:eastAsia="zh-CN"/>
        </w:rPr>
        <w:t>甲方</w:t>
      </w:r>
      <w:r>
        <w:rPr>
          <w:rFonts w:hint="eastAsia" w:ascii="宋体" w:hAnsi="宋体" w:cs="Times New Roman"/>
          <w:sz w:val="24"/>
          <w:szCs w:val="24"/>
        </w:rPr>
        <w:t>要求的工程措施、安全措施、文明措施对项目工程总承包管理。</w:t>
      </w:r>
    </w:p>
    <w:p>
      <w:pPr>
        <w:pStyle w:val="18"/>
        <w:numPr>
          <w:ilvl w:val="0"/>
          <w:numId w:val="45"/>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lang w:eastAsia="zh-CN"/>
        </w:rPr>
        <w:t>甲方</w:t>
      </w:r>
      <w:r>
        <w:rPr>
          <w:rFonts w:hint="eastAsia" w:ascii="宋体" w:hAnsi="宋体" w:cs="Times New Roman"/>
          <w:sz w:val="24"/>
          <w:szCs w:val="24"/>
        </w:rPr>
        <w:t>有权根据工程实际情况，对承包范围及内容进行适当调整，并按合同约定处理，</w:t>
      </w:r>
      <w:r>
        <w:rPr>
          <w:rFonts w:hint="eastAsia" w:ascii="宋体" w:hAnsi="宋体" w:cs="Times New Roman"/>
          <w:sz w:val="24"/>
          <w:szCs w:val="24"/>
          <w:lang w:eastAsia="zh-CN"/>
        </w:rPr>
        <w:t>乙方</w:t>
      </w:r>
      <w:r>
        <w:rPr>
          <w:rFonts w:hint="eastAsia" w:ascii="宋体" w:hAnsi="宋体" w:cs="Times New Roman"/>
          <w:sz w:val="24"/>
          <w:szCs w:val="24"/>
        </w:rPr>
        <w:t>必须无条件服从。</w:t>
      </w:r>
    </w:p>
    <w:p>
      <w:pPr>
        <w:pStyle w:val="18"/>
        <w:numPr>
          <w:ilvl w:val="0"/>
          <w:numId w:val="45"/>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本合同承包人包设计、包施工，全部工程包工、包料、包设备、包工期、包质量、包安全生产与文明施工、包调试与测试、包试运行、包竣工验收、包培训、包质保期内工程质量保修、包现场组织和协调，包因验收不能通过所需要发生的整改费用等。</w:t>
      </w:r>
    </w:p>
    <w:p>
      <w:pPr>
        <w:pStyle w:val="18"/>
        <w:numPr>
          <w:ilvl w:val="0"/>
          <w:numId w:val="45"/>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本工程实行限额设备供应及装饰施工工程费用最高限额为</w:t>
      </w:r>
      <w:r>
        <w:rPr>
          <w:rFonts w:hint="eastAsia" w:ascii="宋体" w:hAnsi="宋体" w:cs="Times New Roman"/>
          <w:sz w:val="24"/>
          <w:szCs w:val="24"/>
          <w:u w:val="single"/>
        </w:rPr>
        <w:t xml:space="preserve">             </w:t>
      </w:r>
      <w:r>
        <w:rPr>
          <w:rFonts w:hint="eastAsia" w:ascii="宋体" w:hAnsi="宋体" w:cs="Times New Roman"/>
          <w:sz w:val="24"/>
          <w:szCs w:val="24"/>
        </w:rPr>
        <w:t>元；承包人须按约定的建设装修标准在限额内完成工程，结算设备供应及装饰工程费用不得超出限额，否则，超出部分由承包人承担。</w:t>
      </w:r>
    </w:p>
    <w:p>
      <w:pPr>
        <w:pStyle w:val="18"/>
        <w:numPr>
          <w:ilvl w:val="0"/>
          <w:numId w:val="45"/>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上述合同价款为包干总价，该包干总价为承包人按照合同约定完成合同全部义务后所适用的总价格，包括但不限于人工、材料、水电、管理、维护、保险、利润、税金、政策性文件规定及合同包含的所有风险（包括但不限于国家和地方的法律法规政策变动风险、市场价格波动风险等）等各项费用。除本合同明确约定的费用外，发包人无需支付任何额外费用和承担任何额外义务。</w:t>
      </w:r>
    </w:p>
    <w:p>
      <w:pPr>
        <w:pStyle w:val="18"/>
        <w:numPr>
          <w:ilvl w:val="0"/>
          <w:numId w:val="45"/>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场地交接后，施工图审定后，承包人根据发包人的施工图进行深化完善，并提供主要装修材料（设备）样板供发包人选择；发包人有权根据承包人的中标文件中的材料单价或经市场询价或市场行情确定主要装修材料单价，承包人须按要求进行采购。</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lang w:val="en-US" w:eastAsia="zh-CN"/>
        </w:rPr>
        <w:t>深化设计依据</w:t>
      </w:r>
    </w:p>
    <w:p>
      <w:pPr>
        <w:pStyle w:val="18"/>
        <w:numPr>
          <w:ilvl w:val="0"/>
          <w:numId w:val="46"/>
        </w:numPr>
        <w:spacing w:line="360" w:lineRule="auto"/>
        <w:ind w:firstLineChars="0"/>
        <w:jc w:val="left"/>
        <w:rPr>
          <w:rFonts w:hint="eastAsia" w:ascii="宋体" w:hAnsi="宋体" w:cs="Times New Roman"/>
          <w:sz w:val="24"/>
          <w:szCs w:val="24"/>
          <w:lang w:val="en-US" w:eastAsia="zh-CN"/>
        </w:rPr>
      </w:pPr>
      <w:r>
        <w:rPr>
          <w:rFonts w:hint="eastAsia" w:ascii="宋体" w:hAnsi="宋体" w:cs="Times New Roman"/>
          <w:sz w:val="24"/>
          <w:szCs w:val="24"/>
          <w:lang w:val="en-US" w:eastAsia="zh-CN"/>
        </w:rPr>
        <w:t>发包人给设计承包人的效果图、施工图及清单。</w:t>
      </w:r>
    </w:p>
    <w:p>
      <w:pPr>
        <w:pStyle w:val="18"/>
        <w:numPr>
          <w:ilvl w:val="0"/>
          <w:numId w:val="46"/>
        </w:numPr>
        <w:spacing w:line="360" w:lineRule="auto"/>
        <w:ind w:firstLineChars="0"/>
        <w:jc w:val="left"/>
        <w:rPr>
          <w:rFonts w:hint="eastAsia" w:ascii="宋体" w:hAnsi="宋体" w:cs="Times New Roman"/>
          <w:sz w:val="24"/>
          <w:szCs w:val="24"/>
          <w:lang w:val="en-US" w:eastAsia="zh-CN"/>
        </w:rPr>
      </w:pPr>
      <w:r>
        <w:rPr>
          <w:rFonts w:hint="eastAsia" w:ascii="宋体" w:hAnsi="宋体" w:cs="Times New Roman"/>
          <w:sz w:val="24"/>
          <w:szCs w:val="24"/>
          <w:lang w:val="en-US" w:eastAsia="zh-CN"/>
        </w:rPr>
        <w:t>发包人提交的基础资料。</w:t>
      </w:r>
    </w:p>
    <w:p>
      <w:pPr>
        <w:pStyle w:val="18"/>
        <w:numPr>
          <w:ilvl w:val="0"/>
          <w:numId w:val="46"/>
        </w:numPr>
        <w:spacing w:line="360" w:lineRule="auto"/>
        <w:ind w:firstLineChars="0"/>
        <w:jc w:val="left"/>
        <w:rPr>
          <w:rFonts w:hint="eastAsia" w:ascii="宋体" w:hAnsi="宋体" w:cs="Times New Roman"/>
          <w:sz w:val="24"/>
          <w:szCs w:val="24"/>
          <w:lang w:val="en-US" w:eastAsia="zh-CN"/>
        </w:rPr>
      </w:pPr>
      <w:r>
        <w:rPr>
          <w:rFonts w:hint="eastAsia" w:ascii="宋体" w:hAnsi="宋体" w:cs="Times New Roman"/>
          <w:sz w:val="24"/>
          <w:szCs w:val="24"/>
          <w:lang w:val="en-US" w:eastAsia="zh-CN"/>
        </w:rPr>
        <w:t>设计承包人采用的主要技术标准包括：</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国家相关法律、法规、强制性条文、国家及各行业设计规范、规程、行业条例及项目所在地方规定和标准。</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相关政府主管部门对本项目的批复文件、给定的技术条件和意见要求。</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项目设计过程中甲方（或甲方指定委托人）提出的条件、意见和要求。</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初步设计、施工图设计任务书（本文件）。</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各功能布局分区及条件要求、交房条件和建造标准。</w:t>
      </w:r>
    </w:p>
    <w:p>
      <w:pPr>
        <w:pStyle w:val="18"/>
        <w:numPr>
          <w:ilvl w:val="0"/>
          <w:numId w:val="4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双方签定的设计合同内所包含的服务性条款及要求。</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lang w:val="en-US" w:eastAsia="zh-CN"/>
        </w:rPr>
        <w:t>项目</w:t>
      </w:r>
      <w:r>
        <w:rPr>
          <w:rFonts w:ascii="宋体" w:hAnsi="宋体" w:cs="Times New Roman"/>
          <w:b/>
          <w:sz w:val="24"/>
          <w:szCs w:val="24"/>
        </w:rPr>
        <w:t>工期</w:t>
      </w:r>
    </w:p>
    <w:p>
      <w:pPr>
        <w:spacing w:line="360" w:lineRule="auto"/>
        <w:ind w:left="600" w:hanging="600" w:hangingChars="250"/>
        <w:jc w:val="left"/>
        <w:rPr>
          <w:rFonts w:ascii="宋体" w:hAnsi="宋体" w:cs="Times New Roman"/>
          <w:sz w:val="24"/>
          <w:szCs w:val="24"/>
        </w:rPr>
      </w:pPr>
      <w:r>
        <w:rPr>
          <w:rFonts w:ascii="宋体" w:hAnsi="宋体" w:cs="Times New Roman"/>
          <w:sz w:val="24"/>
          <w:szCs w:val="24"/>
        </w:rPr>
        <w:t>（</w:t>
      </w:r>
      <w:r>
        <w:rPr>
          <w:rFonts w:hint="eastAsia" w:ascii="宋体" w:hAnsi="宋体" w:cs="Times New Roman"/>
          <w:sz w:val="24"/>
          <w:szCs w:val="24"/>
        </w:rPr>
        <w:t>一</w:t>
      </w:r>
      <w:r>
        <w:rPr>
          <w:rFonts w:ascii="宋体" w:hAnsi="宋体" w:cs="Times New Roman"/>
          <w:sz w:val="24"/>
          <w:szCs w:val="24"/>
        </w:rPr>
        <w:t>）</w:t>
      </w:r>
      <w:r>
        <w:rPr>
          <w:rFonts w:hint="eastAsia" w:ascii="宋体" w:hAnsi="宋体" w:cs="Times New Roman"/>
          <w:sz w:val="24"/>
          <w:szCs w:val="24"/>
        </w:rPr>
        <w:t>开工日期以甲方通知乙方的开工日期为准，</w:t>
      </w:r>
      <w:r>
        <w:rPr>
          <w:rFonts w:hint="eastAsia" w:ascii="宋体" w:hAnsi="宋体" w:cs="Times New Roman"/>
          <w:sz w:val="24"/>
          <w:szCs w:val="24"/>
          <w:u w:val="single"/>
        </w:rPr>
        <w:t>工程暂定    天，并要求在  202</w:t>
      </w:r>
      <w:r>
        <w:rPr>
          <w:rFonts w:hint="eastAsia" w:ascii="宋体" w:hAnsi="宋体" w:cs="Times New Roman"/>
          <w:sz w:val="24"/>
          <w:szCs w:val="24"/>
          <w:u w:val="single"/>
          <w:lang w:val="en-US" w:eastAsia="zh-CN"/>
        </w:rPr>
        <w:t>5</w:t>
      </w:r>
      <w:r>
        <w:rPr>
          <w:rFonts w:hint="eastAsia" w:ascii="宋体" w:hAnsi="宋体" w:cs="Times New Roman"/>
          <w:sz w:val="24"/>
          <w:szCs w:val="24"/>
          <w:u w:val="single"/>
        </w:rPr>
        <w:t xml:space="preserve"> 年  月  日前完成</w:t>
      </w:r>
      <w:r>
        <w:rPr>
          <w:rFonts w:hint="eastAsia" w:ascii="宋体" w:hAnsi="宋体" w:cs="Times New Roman"/>
          <w:sz w:val="24"/>
          <w:szCs w:val="24"/>
        </w:rPr>
        <w:t>，如有变更，双方协商确定。</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lang w:val="en-US" w:eastAsia="zh-CN"/>
        </w:rPr>
        <w:t>质量标准</w:t>
      </w:r>
    </w:p>
    <w:p>
      <w:pPr>
        <w:pStyle w:val="18"/>
        <w:numPr>
          <w:ilvl w:val="0"/>
          <w:numId w:val="48"/>
        </w:numPr>
        <w:spacing w:line="360" w:lineRule="auto"/>
        <w:ind w:firstLineChars="0"/>
        <w:jc w:val="left"/>
        <w:rPr>
          <w:rFonts w:ascii="宋体" w:hAnsi="宋体" w:cs="Times New Roman"/>
          <w:sz w:val="24"/>
          <w:szCs w:val="24"/>
        </w:rPr>
      </w:pPr>
      <w:r>
        <w:rPr>
          <w:rFonts w:hint="eastAsia" w:ascii="宋体" w:hAnsi="宋体" w:cs="Times New Roman"/>
          <w:sz w:val="24"/>
          <w:szCs w:val="24"/>
        </w:rPr>
        <w:t>设计质量标准：符合国家建设工程设计的相关技术规范及本项目设计任务书的要求。</w:t>
      </w:r>
    </w:p>
    <w:p>
      <w:pPr>
        <w:pStyle w:val="18"/>
        <w:numPr>
          <w:ilvl w:val="0"/>
          <w:numId w:val="48"/>
        </w:numPr>
        <w:spacing w:line="360" w:lineRule="auto"/>
        <w:ind w:firstLineChars="0"/>
        <w:jc w:val="left"/>
        <w:rPr>
          <w:rFonts w:ascii="宋体" w:hAnsi="宋体" w:cs="Times New Roman"/>
          <w:sz w:val="24"/>
          <w:szCs w:val="24"/>
        </w:rPr>
      </w:pPr>
      <w:r>
        <w:rPr>
          <w:rFonts w:hint="eastAsia" w:ascii="宋体" w:hAnsi="宋体" w:cs="Times New Roman"/>
          <w:sz w:val="24"/>
          <w:szCs w:val="24"/>
        </w:rPr>
        <w:t>施工质量标准：按项目主体工程质量标准。</w:t>
      </w:r>
    </w:p>
    <w:p>
      <w:pPr>
        <w:pStyle w:val="18"/>
        <w:numPr>
          <w:ilvl w:val="0"/>
          <w:numId w:val="48"/>
        </w:numPr>
        <w:spacing w:line="360" w:lineRule="auto"/>
        <w:ind w:firstLineChars="0"/>
        <w:jc w:val="left"/>
        <w:rPr>
          <w:rFonts w:ascii="宋体" w:hAnsi="宋体" w:cs="Times New Roman"/>
          <w:sz w:val="24"/>
          <w:szCs w:val="24"/>
        </w:rPr>
      </w:pPr>
      <w:r>
        <w:rPr>
          <w:rFonts w:hint="eastAsia" w:ascii="宋体" w:hAnsi="宋体" w:cs="Times New Roman"/>
          <w:sz w:val="24"/>
          <w:szCs w:val="24"/>
        </w:rPr>
        <w:t xml:space="preserve">安全文明施工标准：符合国家、省、市现行安全生产工艺、文明施工有关法律法规和技术规范要求，杜绝发生安全事故，参考广州市安全文明施工样板工地标准要求。 </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工程造价</w:t>
      </w:r>
    </w:p>
    <w:p>
      <w:pPr>
        <w:pStyle w:val="18"/>
        <w:numPr>
          <w:ilvl w:val="0"/>
          <w:numId w:val="49"/>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合同总价为</w:t>
      </w:r>
      <w:bookmarkStart w:id="20" w:name="_Hlk57794558"/>
      <w:r>
        <w:rPr>
          <w:rFonts w:hint="eastAsia" w:ascii="宋体" w:hAnsi="宋体" w:cs="Times New Roman"/>
          <w:sz w:val="24"/>
          <w:szCs w:val="24"/>
        </w:rPr>
        <w:t>人民币</w:t>
      </w:r>
      <w:bookmarkStart w:id="21" w:name="_Hlk83216716"/>
      <w:r>
        <w:rPr>
          <w:rFonts w:hint="eastAsia" w:ascii="宋体" w:hAnsi="宋体" w:cs="Times New Roman"/>
          <w:sz w:val="24"/>
          <w:szCs w:val="24"/>
        </w:rPr>
        <w:t>大写</w:t>
      </w:r>
      <w:bookmarkEnd w:id="21"/>
      <w:r>
        <w:rPr>
          <w:rFonts w:hint="eastAsia" w:ascii="宋体" w:hAnsi="宋体" w:cs="Times New Roman"/>
          <w:sz w:val="24"/>
          <w:szCs w:val="24"/>
          <w:u w:val="single"/>
        </w:rPr>
        <w:t xml:space="preserve">          </w:t>
      </w:r>
      <w:r>
        <w:rPr>
          <w:rFonts w:hint="eastAsia" w:ascii="宋体" w:hAnsi="宋体" w:cs="Times New Roman"/>
          <w:sz w:val="24"/>
          <w:szCs w:val="24"/>
        </w:rPr>
        <w:t>小写</w:t>
      </w:r>
      <w:r>
        <w:rPr>
          <w:rFonts w:hint="eastAsia" w:ascii="宋体" w:hAnsi="宋体" w:cs="Times New Roman"/>
          <w:sz w:val="24"/>
          <w:szCs w:val="24"/>
          <w:u w:val="single"/>
        </w:rPr>
        <w:t xml:space="preserve">                       </w:t>
      </w:r>
    </w:p>
    <w:bookmarkEnd w:id="20"/>
    <w:p>
      <w:pPr>
        <w:pStyle w:val="18"/>
        <w:numPr>
          <w:ilvl w:val="0"/>
          <w:numId w:val="49"/>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工程严格按本合同附件清单总价大包干。</w:t>
      </w:r>
    </w:p>
    <w:p>
      <w:pPr>
        <w:pStyle w:val="18"/>
        <w:numPr>
          <w:ilvl w:val="0"/>
          <w:numId w:val="49"/>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lang w:val="en-US" w:eastAsia="zh-CN"/>
        </w:rPr>
        <w:t>合同报价</w:t>
      </w:r>
      <w:r>
        <w:rPr>
          <w:rFonts w:hint="eastAsia" w:ascii="宋体" w:hAnsi="宋体" w:cs="Times New Roman"/>
          <w:sz w:val="24"/>
          <w:szCs w:val="24"/>
        </w:rPr>
        <w:t>包括但不限于深化设计、包施工（现场施工费、加工制作费）、全部工程包公、包料（建筑材料供应、成品材料供应、各种配件和连接件的材料费用）、包设备、包工期、包质量、包安全生产与文明施工、包调试与测试、包试运行、包竣工验收、包培训、包质保期内工程质量保修、包现场组织和协调，包因验收不能通过所需要发生的整改费用、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项目工作所需的一切费用。不论报价书中的项目特征是否描述完全，都将被认为已包括实施对应项目所有工作内容及完成此工作内容而必须的各种辅助工作的费用。</w:t>
      </w:r>
    </w:p>
    <w:p>
      <w:pPr>
        <w:pStyle w:val="18"/>
        <w:numPr>
          <w:ilvl w:val="0"/>
          <w:numId w:val="49"/>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付款方式：</w:t>
      </w:r>
    </w:p>
    <w:p>
      <w:pPr>
        <w:numPr>
          <w:ilvl w:val="0"/>
          <w:numId w:val="50"/>
        </w:numPr>
        <w:spacing w:line="360" w:lineRule="auto"/>
        <w:ind w:left="425" w:leftChars="0" w:hanging="425" w:firstLineChars="0"/>
        <w:outlineLvl w:val="4"/>
        <w:rPr>
          <w:rFonts w:hint="eastAsia" w:ascii="宋体" w:hAnsi="宋体"/>
          <w:sz w:val="24"/>
        </w:rPr>
      </w:pPr>
      <w:r>
        <w:rPr>
          <w:rFonts w:hint="eastAsia" w:ascii="宋体" w:hAnsi="宋体"/>
          <w:sz w:val="24"/>
        </w:rPr>
        <w:t>工程预付款：在本合同签订之日起7个工作日内，</w:t>
      </w:r>
      <w:r>
        <w:rPr>
          <w:rFonts w:hint="eastAsia" w:ascii="宋体" w:hAnsi="宋体"/>
          <w:sz w:val="24"/>
          <w:lang w:eastAsia="zh-CN"/>
        </w:rPr>
        <w:t>甲方</w:t>
      </w:r>
      <w:r>
        <w:rPr>
          <w:rFonts w:hint="eastAsia" w:ascii="宋体" w:hAnsi="宋体"/>
          <w:sz w:val="24"/>
        </w:rPr>
        <w:t>按合同总价的30%，即人民币大写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元（小写¥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元）向</w:t>
      </w:r>
      <w:r>
        <w:rPr>
          <w:rFonts w:hint="eastAsia" w:ascii="宋体" w:hAnsi="宋体"/>
          <w:sz w:val="24"/>
          <w:lang w:eastAsia="zh-CN"/>
        </w:rPr>
        <w:t>乙方</w:t>
      </w:r>
      <w:r>
        <w:rPr>
          <w:rFonts w:hint="eastAsia" w:ascii="宋体" w:hAnsi="宋体"/>
          <w:sz w:val="24"/>
        </w:rPr>
        <w:t>支付工程备料款。</w:t>
      </w:r>
    </w:p>
    <w:p>
      <w:pPr>
        <w:numPr>
          <w:ilvl w:val="0"/>
          <w:numId w:val="50"/>
        </w:numPr>
        <w:spacing w:line="360" w:lineRule="auto"/>
        <w:ind w:left="425" w:leftChars="0" w:hanging="425" w:firstLineChars="0"/>
        <w:outlineLvl w:val="4"/>
        <w:rPr>
          <w:rFonts w:hint="eastAsia" w:ascii="宋体" w:hAnsi="宋体"/>
          <w:sz w:val="24"/>
        </w:rPr>
      </w:pPr>
      <w:r>
        <w:rPr>
          <w:rFonts w:hint="eastAsia" w:ascii="宋体" w:hAnsi="宋体"/>
          <w:sz w:val="24"/>
        </w:rPr>
        <w:t>工程进度款：在完成工期的60%且工程量达到60%时，</w:t>
      </w:r>
      <w:r>
        <w:rPr>
          <w:rFonts w:hint="eastAsia" w:ascii="宋体" w:hAnsi="宋体"/>
          <w:sz w:val="24"/>
          <w:lang w:eastAsia="zh-CN"/>
        </w:rPr>
        <w:t>甲方</w:t>
      </w:r>
      <w:r>
        <w:rPr>
          <w:rFonts w:hint="eastAsia" w:ascii="宋体" w:hAnsi="宋体"/>
          <w:sz w:val="24"/>
        </w:rPr>
        <w:t>按合同总价的30%，即人民币大写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元（小写¥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元）向</w:t>
      </w:r>
      <w:r>
        <w:rPr>
          <w:rFonts w:hint="eastAsia" w:ascii="宋体" w:hAnsi="宋体"/>
          <w:sz w:val="24"/>
          <w:lang w:eastAsia="zh-CN"/>
        </w:rPr>
        <w:t>乙方</w:t>
      </w:r>
      <w:r>
        <w:rPr>
          <w:rFonts w:hint="eastAsia" w:ascii="宋体" w:hAnsi="宋体"/>
          <w:sz w:val="24"/>
        </w:rPr>
        <w:t>支付工程款进度款。</w:t>
      </w:r>
    </w:p>
    <w:p>
      <w:pPr>
        <w:numPr>
          <w:ilvl w:val="0"/>
          <w:numId w:val="50"/>
        </w:numPr>
        <w:spacing w:line="360" w:lineRule="auto"/>
        <w:ind w:left="425" w:leftChars="0" w:hanging="425" w:firstLineChars="0"/>
        <w:outlineLvl w:val="4"/>
        <w:rPr>
          <w:rFonts w:hint="eastAsia" w:ascii="宋体" w:hAnsi="宋体"/>
          <w:sz w:val="24"/>
        </w:rPr>
      </w:pPr>
      <w:r>
        <w:rPr>
          <w:rFonts w:hint="eastAsia" w:ascii="宋体" w:hAnsi="宋体"/>
          <w:sz w:val="24"/>
          <w:lang w:eastAsia="zh-CN"/>
        </w:rPr>
        <w:t>乙方</w:t>
      </w:r>
      <w:r>
        <w:rPr>
          <w:rFonts w:hint="eastAsia" w:ascii="宋体" w:hAnsi="宋体"/>
          <w:sz w:val="24"/>
        </w:rPr>
        <w:t>按约定工期完成后与</w:t>
      </w:r>
      <w:r>
        <w:rPr>
          <w:rFonts w:hint="eastAsia" w:ascii="宋体" w:hAnsi="宋体"/>
          <w:sz w:val="24"/>
          <w:lang w:eastAsia="zh-CN"/>
        </w:rPr>
        <w:t>甲方</w:t>
      </w:r>
      <w:r>
        <w:rPr>
          <w:rFonts w:hint="eastAsia" w:ascii="宋体" w:hAnsi="宋体"/>
          <w:sz w:val="24"/>
        </w:rPr>
        <w:t>办理场地移交手续，双方签订定竣工验收文件后7个工作日内，</w:t>
      </w:r>
      <w:r>
        <w:rPr>
          <w:rFonts w:hint="eastAsia" w:ascii="宋体" w:hAnsi="宋体"/>
          <w:sz w:val="24"/>
          <w:lang w:eastAsia="zh-CN"/>
        </w:rPr>
        <w:t>甲方</w:t>
      </w:r>
      <w:r>
        <w:rPr>
          <w:rFonts w:hint="eastAsia" w:ascii="宋体" w:hAnsi="宋体"/>
          <w:sz w:val="24"/>
        </w:rPr>
        <w:t>按合同总价的30%，即人民币大写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元（小写¥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元）向</w:t>
      </w:r>
      <w:r>
        <w:rPr>
          <w:rFonts w:hint="eastAsia" w:ascii="宋体" w:hAnsi="宋体"/>
          <w:sz w:val="24"/>
          <w:lang w:eastAsia="zh-CN"/>
        </w:rPr>
        <w:t>乙方</w:t>
      </w:r>
      <w:r>
        <w:rPr>
          <w:rFonts w:hint="eastAsia" w:ascii="宋体" w:hAnsi="宋体"/>
          <w:sz w:val="24"/>
        </w:rPr>
        <w:t>支付工程进度款。</w:t>
      </w:r>
    </w:p>
    <w:p>
      <w:pPr>
        <w:numPr>
          <w:ilvl w:val="0"/>
          <w:numId w:val="50"/>
        </w:numPr>
        <w:spacing w:line="360" w:lineRule="auto"/>
        <w:ind w:left="425" w:leftChars="0" w:hanging="425" w:firstLineChars="0"/>
        <w:outlineLvl w:val="4"/>
        <w:rPr>
          <w:rFonts w:hint="eastAsia" w:ascii="宋体" w:hAnsi="宋体"/>
          <w:sz w:val="24"/>
        </w:rPr>
      </w:pPr>
      <w:r>
        <w:rPr>
          <w:rFonts w:hint="eastAsia" w:ascii="宋体" w:hAnsi="宋体"/>
          <w:sz w:val="24"/>
          <w:lang w:eastAsia="zh-CN"/>
        </w:rPr>
        <w:t>乙方</w:t>
      </w:r>
      <w:r>
        <w:rPr>
          <w:rFonts w:hint="eastAsia" w:ascii="宋体" w:hAnsi="宋体"/>
          <w:sz w:val="24"/>
        </w:rPr>
        <w:t>向</w:t>
      </w:r>
      <w:r>
        <w:rPr>
          <w:rFonts w:hint="eastAsia" w:ascii="宋体" w:hAnsi="宋体"/>
          <w:sz w:val="24"/>
          <w:lang w:eastAsia="zh-CN"/>
        </w:rPr>
        <w:t>甲方</w:t>
      </w:r>
      <w:r>
        <w:rPr>
          <w:rFonts w:hint="eastAsia" w:ascii="宋体" w:hAnsi="宋体"/>
          <w:sz w:val="24"/>
        </w:rPr>
        <w:t>提供竣工图纸、竣工清单后，经有</w:t>
      </w:r>
      <w:r>
        <w:rPr>
          <w:rFonts w:hint="eastAsia" w:ascii="宋体" w:hAnsi="宋体"/>
          <w:sz w:val="24"/>
          <w:lang w:eastAsia="zh-CN"/>
        </w:rPr>
        <w:t>甲方</w:t>
      </w:r>
      <w:r>
        <w:rPr>
          <w:rFonts w:hint="eastAsia" w:ascii="宋体" w:hAnsi="宋体"/>
          <w:sz w:val="24"/>
        </w:rPr>
        <w:t>技术部门或与第三方核价公司（如有）审核确认工程结算造价后按合同总价的7%，即人民币大写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元（小写¥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元）向</w:t>
      </w:r>
      <w:r>
        <w:rPr>
          <w:rFonts w:hint="eastAsia" w:ascii="宋体" w:hAnsi="宋体"/>
          <w:sz w:val="24"/>
          <w:lang w:eastAsia="zh-CN"/>
        </w:rPr>
        <w:t>乙方</w:t>
      </w:r>
      <w:r>
        <w:rPr>
          <w:rFonts w:hint="eastAsia" w:ascii="宋体" w:hAnsi="宋体"/>
          <w:sz w:val="24"/>
        </w:rPr>
        <w:t>支付工程款进度款。</w:t>
      </w:r>
    </w:p>
    <w:p>
      <w:pPr>
        <w:numPr>
          <w:ilvl w:val="0"/>
          <w:numId w:val="50"/>
        </w:numPr>
        <w:spacing w:line="360" w:lineRule="auto"/>
        <w:ind w:left="425" w:leftChars="0" w:hanging="425" w:firstLineChars="0"/>
        <w:outlineLvl w:val="4"/>
        <w:rPr>
          <w:rFonts w:ascii="宋体" w:hAnsi="宋体"/>
          <w:color w:val="auto"/>
          <w:sz w:val="24"/>
          <w:szCs w:val="24"/>
          <w:highlight w:val="none"/>
        </w:rPr>
      </w:pPr>
      <w:r>
        <w:rPr>
          <w:rFonts w:hint="eastAsia" w:ascii="宋体" w:hAnsi="宋体"/>
          <w:sz w:val="24"/>
        </w:rPr>
        <w:t>留结算款的3%，即人民币大写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元（小写¥</w:t>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元）作为本工程的保修金。待工程竣工验收合格、</w:t>
      </w:r>
      <w:r>
        <w:rPr>
          <w:rFonts w:hint="eastAsia" w:ascii="宋体" w:hAnsi="宋体"/>
          <w:sz w:val="24"/>
          <w:lang w:eastAsia="zh-CN"/>
        </w:rPr>
        <w:t>甲方</w:t>
      </w:r>
      <w:r>
        <w:rPr>
          <w:rFonts w:hint="eastAsia" w:ascii="宋体" w:hAnsi="宋体"/>
          <w:sz w:val="24"/>
        </w:rPr>
        <w:t>技术部门出具确认书面文件之日起按</w:t>
      </w:r>
      <w:r>
        <w:rPr>
          <w:rFonts w:hint="eastAsia" w:ascii="宋体" w:hAnsi="宋体"/>
          <w:sz w:val="24"/>
          <w:lang w:eastAsia="zh-CN"/>
        </w:rPr>
        <w:t>乙方</w:t>
      </w:r>
      <w:r>
        <w:rPr>
          <w:rFonts w:hint="eastAsia" w:ascii="宋体" w:hAnsi="宋体"/>
          <w:sz w:val="24"/>
        </w:rPr>
        <w:t>承诺的质保期年度平均支付。 (保修金不计算利息，保修期内因质量问题经整改发生的费用从保修金中扣除，不足部分由</w:t>
      </w:r>
      <w:r>
        <w:rPr>
          <w:rFonts w:hint="eastAsia" w:ascii="宋体" w:hAnsi="宋体"/>
          <w:sz w:val="24"/>
          <w:lang w:eastAsia="zh-CN"/>
        </w:rPr>
        <w:t>乙方</w:t>
      </w:r>
      <w:r>
        <w:rPr>
          <w:rFonts w:hint="eastAsia" w:ascii="宋体" w:hAnsi="宋体"/>
          <w:sz w:val="24"/>
        </w:rPr>
        <w:t>补回）。</w:t>
      </w:r>
    </w:p>
    <w:p>
      <w:pPr>
        <w:numPr>
          <w:ilvl w:val="0"/>
          <w:numId w:val="50"/>
        </w:numPr>
        <w:spacing w:line="360" w:lineRule="auto"/>
        <w:ind w:left="425" w:leftChars="0" w:hanging="425" w:firstLineChars="0"/>
        <w:outlineLvl w:val="4"/>
        <w:rPr>
          <w:rFonts w:ascii="宋体" w:hAnsi="宋体"/>
          <w:color w:val="auto"/>
          <w:sz w:val="24"/>
          <w:szCs w:val="24"/>
          <w:highlight w:val="none"/>
        </w:rPr>
      </w:pPr>
      <w:r>
        <w:rPr>
          <w:rFonts w:hint="eastAsia" w:ascii="宋体" w:hAnsi="宋体"/>
          <w:color w:val="auto"/>
          <w:sz w:val="24"/>
          <w:szCs w:val="24"/>
          <w:highlight w:val="none"/>
          <w:lang w:eastAsia="zh-CN"/>
        </w:rPr>
        <w:t>每期款项支付前，由</w:t>
      </w:r>
      <w:r>
        <w:rPr>
          <w:rFonts w:hint="eastAsia" w:ascii="宋体" w:hAnsi="宋体"/>
          <w:color w:val="auto"/>
          <w:sz w:val="24"/>
          <w:szCs w:val="24"/>
          <w:highlight w:val="none"/>
        </w:rPr>
        <w:t>乙方向甲方提供等额普通税务发票。</w:t>
      </w:r>
    </w:p>
    <w:p>
      <w:pPr>
        <w:pStyle w:val="18"/>
        <w:numPr>
          <w:ilvl w:val="0"/>
          <w:numId w:val="51"/>
        </w:numPr>
        <w:spacing w:line="360" w:lineRule="auto"/>
        <w:ind w:left="720" w:leftChars="0" w:hanging="720" w:firstLineChars="0"/>
        <w:jc w:val="left"/>
        <w:outlineLvl w:val="3"/>
        <w:rPr>
          <w:rFonts w:ascii="宋体" w:hAnsi="宋体" w:cs="宋体"/>
          <w:kern w:val="0"/>
          <w:sz w:val="24"/>
        </w:rPr>
      </w:pPr>
      <w:r>
        <w:rPr>
          <w:rFonts w:hint="eastAsia" w:ascii="宋体" w:hAnsi="宋体" w:cs="宋体"/>
          <w:kern w:val="0"/>
          <w:sz w:val="24"/>
          <w:u w:val="none"/>
        </w:rPr>
        <w:t>乙方账户信息如下：</w:t>
      </w:r>
    </w:p>
    <w:p>
      <w:pPr>
        <w:pStyle w:val="18"/>
        <w:spacing w:line="360" w:lineRule="auto"/>
        <w:ind w:firstLine="720" w:firstLineChars="300"/>
        <w:jc w:val="left"/>
        <w:rPr>
          <w:rFonts w:hint="eastAsia" w:ascii="宋体" w:hAnsi="宋体" w:eastAsia="宋体" w:cstheme="minorBidi"/>
          <w:color w:val="auto"/>
          <w:kern w:val="2"/>
          <w:sz w:val="24"/>
          <w:szCs w:val="24"/>
          <w:highlight w:val="none"/>
          <w:lang w:val="en-US" w:eastAsia="zh-CN" w:bidi="ar-SA"/>
        </w:rPr>
      </w:pPr>
      <w:r>
        <w:rPr>
          <w:rFonts w:hint="eastAsia" w:ascii="宋体" w:hAnsi="宋体" w:eastAsia="宋体" w:cstheme="minorBidi"/>
          <w:color w:val="auto"/>
          <w:kern w:val="2"/>
          <w:sz w:val="24"/>
          <w:szCs w:val="24"/>
          <w:highlight w:val="none"/>
          <w:lang w:val="en-US" w:eastAsia="zh-CN" w:bidi="ar-SA"/>
        </w:rPr>
        <w:t>单位名称：</w:t>
      </w:r>
    </w:p>
    <w:p>
      <w:pPr>
        <w:pStyle w:val="18"/>
        <w:spacing w:line="360" w:lineRule="auto"/>
        <w:ind w:firstLine="720" w:firstLineChars="300"/>
        <w:jc w:val="left"/>
        <w:rPr>
          <w:rFonts w:hint="eastAsia" w:ascii="宋体" w:hAnsi="宋体" w:eastAsia="宋体" w:cstheme="minorBidi"/>
          <w:color w:val="auto"/>
          <w:kern w:val="2"/>
          <w:sz w:val="24"/>
          <w:szCs w:val="24"/>
          <w:highlight w:val="none"/>
          <w:lang w:val="en-US" w:eastAsia="zh-CN" w:bidi="ar-SA"/>
        </w:rPr>
      </w:pPr>
      <w:r>
        <w:rPr>
          <w:rFonts w:hint="eastAsia" w:ascii="宋体" w:hAnsi="宋体" w:eastAsia="宋体" w:cstheme="minorBidi"/>
          <w:color w:val="auto"/>
          <w:kern w:val="2"/>
          <w:sz w:val="24"/>
          <w:szCs w:val="24"/>
          <w:highlight w:val="none"/>
          <w:lang w:val="en-US" w:eastAsia="zh-CN" w:bidi="ar-SA"/>
        </w:rPr>
        <w:t>开户银行：</w:t>
      </w:r>
    </w:p>
    <w:p>
      <w:pPr>
        <w:pStyle w:val="18"/>
        <w:spacing w:line="360" w:lineRule="auto"/>
        <w:ind w:firstLine="720" w:firstLineChars="300"/>
        <w:jc w:val="left"/>
        <w:rPr>
          <w:rFonts w:hint="eastAsia" w:ascii="宋体" w:hAnsi="宋体" w:eastAsia="宋体" w:cstheme="minorBidi"/>
          <w:color w:val="auto"/>
          <w:kern w:val="2"/>
          <w:sz w:val="24"/>
          <w:szCs w:val="24"/>
          <w:highlight w:val="none"/>
          <w:lang w:val="en-US" w:eastAsia="zh-CN" w:bidi="ar-SA"/>
        </w:rPr>
      </w:pPr>
      <w:r>
        <w:rPr>
          <w:rFonts w:hint="eastAsia" w:ascii="宋体" w:hAnsi="宋体" w:eastAsia="宋体" w:cstheme="minorBidi"/>
          <w:color w:val="auto"/>
          <w:kern w:val="2"/>
          <w:sz w:val="24"/>
          <w:szCs w:val="24"/>
          <w:highlight w:val="none"/>
          <w:lang w:val="en-US" w:eastAsia="zh-CN" w:bidi="ar-SA"/>
        </w:rPr>
        <w:t>账    号：</w:t>
      </w:r>
    </w:p>
    <w:p>
      <w:pPr>
        <w:pStyle w:val="18"/>
        <w:numPr>
          <w:ilvl w:val="0"/>
          <w:numId w:val="51"/>
        </w:numPr>
        <w:spacing w:line="360" w:lineRule="auto"/>
        <w:ind w:left="720" w:leftChars="0" w:hanging="720" w:firstLineChars="0"/>
        <w:jc w:val="left"/>
        <w:outlineLvl w:val="3"/>
        <w:rPr>
          <w:rFonts w:ascii="宋体" w:hAnsi="宋体" w:cs="宋体"/>
          <w:kern w:val="0"/>
          <w:sz w:val="24"/>
          <w:u w:val="none"/>
        </w:rPr>
      </w:pPr>
      <w:r>
        <w:rPr>
          <w:rFonts w:hint="eastAsia" w:ascii="宋体" w:hAnsi="宋体" w:cs="宋体"/>
          <w:kern w:val="0"/>
          <w:sz w:val="24"/>
          <w:u w:val="none"/>
        </w:rPr>
        <w:t>甲方开票信息：</w:t>
      </w:r>
    </w:p>
    <w:p>
      <w:pPr>
        <w:pStyle w:val="18"/>
        <w:spacing w:line="360" w:lineRule="auto"/>
        <w:ind w:firstLine="720" w:firstLineChars="300"/>
        <w:jc w:val="left"/>
        <w:rPr>
          <w:rFonts w:hint="eastAsia" w:ascii="宋体" w:hAnsi="宋体" w:eastAsia="宋体" w:cstheme="minorBidi"/>
          <w:color w:val="auto"/>
          <w:kern w:val="2"/>
          <w:sz w:val="24"/>
          <w:szCs w:val="24"/>
          <w:highlight w:val="none"/>
          <w:lang w:val="en-US" w:eastAsia="zh-CN" w:bidi="ar-SA"/>
        </w:rPr>
      </w:pPr>
      <w:r>
        <w:rPr>
          <w:rFonts w:hint="eastAsia" w:ascii="宋体" w:hAnsi="宋体" w:eastAsia="宋体" w:cstheme="minorBidi"/>
          <w:color w:val="auto"/>
          <w:kern w:val="2"/>
          <w:sz w:val="24"/>
          <w:szCs w:val="24"/>
          <w:highlight w:val="none"/>
          <w:lang w:val="en-US" w:eastAsia="zh-CN" w:bidi="ar-SA"/>
        </w:rPr>
        <w:t>企业名称：广州市演出电影有限公司平安大戏院</w:t>
      </w:r>
    </w:p>
    <w:p>
      <w:pPr>
        <w:pStyle w:val="18"/>
        <w:spacing w:line="360" w:lineRule="auto"/>
        <w:ind w:firstLine="720" w:firstLineChars="300"/>
        <w:jc w:val="left"/>
        <w:rPr>
          <w:rFonts w:hint="eastAsia" w:ascii="宋体" w:hAnsi="宋体" w:eastAsia="宋体" w:cstheme="minorBidi"/>
          <w:color w:val="auto"/>
          <w:kern w:val="2"/>
          <w:sz w:val="24"/>
          <w:szCs w:val="24"/>
          <w:highlight w:val="none"/>
          <w:lang w:val="en-US" w:eastAsia="zh-CN" w:bidi="ar-SA"/>
        </w:rPr>
      </w:pPr>
      <w:r>
        <w:rPr>
          <w:rFonts w:hint="eastAsia" w:ascii="宋体" w:hAnsi="宋体" w:eastAsia="宋体" w:cstheme="minorBidi"/>
          <w:color w:val="auto"/>
          <w:kern w:val="2"/>
          <w:sz w:val="24"/>
          <w:szCs w:val="24"/>
          <w:highlight w:val="none"/>
          <w:lang w:val="en-US" w:eastAsia="zh-CN" w:bidi="ar-SA"/>
        </w:rPr>
        <w:t>纳税人识别号：91440101190436170A</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材料设备供应约定</w:t>
      </w:r>
    </w:p>
    <w:p>
      <w:pPr>
        <w:pStyle w:val="18"/>
        <w:numPr>
          <w:ilvl w:val="0"/>
          <w:numId w:val="52"/>
        </w:numPr>
        <w:spacing w:line="360" w:lineRule="auto"/>
        <w:ind w:firstLineChars="0"/>
        <w:jc w:val="left"/>
        <w:rPr>
          <w:rFonts w:ascii="宋体" w:hAnsi="宋体" w:cs="Times New Roman"/>
          <w:sz w:val="24"/>
          <w:szCs w:val="24"/>
        </w:rPr>
      </w:pPr>
      <w:r>
        <w:rPr>
          <w:rFonts w:hint="eastAsia" w:ascii="宋体" w:hAnsi="宋体" w:cs="Times New Roman"/>
          <w:sz w:val="24"/>
          <w:szCs w:val="24"/>
        </w:rPr>
        <w:t>工程所需材料，需经甲方管理人员、监理人员（如有）验收合格后方能使用。材料及设备由乙方采购供应至施工场地。</w:t>
      </w:r>
    </w:p>
    <w:p>
      <w:pPr>
        <w:pStyle w:val="18"/>
        <w:numPr>
          <w:ilvl w:val="0"/>
          <w:numId w:val="52"/>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材料设备应附有出厂合格证明。如甲方对材料、设备有异议，应进行检验，检验费用由乙方承担。</w:t>
      </w:r>
    </w:p>
    <w:p>
      <w:pPr>
        <w:pStyle w:val="18"/>
        <w:numPr>
          <w:ilvl w:val="0"/>
          <w:numId w:val="52"/>
        </w:numPr>
        <w:spacing w:line="360" w:lineRule="auto"/>
        <w:ind w:firstLineChars="0"/>
        <w:jc w:val="left"/>
        <w:rPr>
          <w:rFonts w:ascii="宋体" w:hAnsi="宋体" w:cs="Times New Roman"/>
          <w:sz w:val="24"/>
          <w:szCs w:val="24"/>
        </w:rPr>
      </w:pPr>
      <w:r>
        <w:rPr>
          <w:rFonts w:hint="eastAsia" w:ascii="宋体" w:hAnsi="宋体" w:cs="Times New Roman"/>
          <w:sz w:val="24"/>
          <w:szCs w:val="24"/>
        </w:rPr>
        <w:t>材料设备和设备差价的处理方法：如遇材料涨价，甲方不再另外调整合同总价。</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甲方责任</w:t>
      </w:r>
    </w:p>
    <w:p>
      <w:pPr>
        <w:pStyle w:val="18"/>
        <w:numPr>
          <w:ilvl w:val="0"/>
          <w:numId w:val="53"/>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发包人委托承包人代为办理以下施工所需有关证件和报批手续，除政府部门规定须由发包人支付的费用由发包人据实支付外，其它费用已包含在承包人的合同价款中：包括但不限于临时施工复函、施工许可证、工程质量安全监督报监，向相关管理部门办理道路开挖、余泥排放、防雷、给排水、夜间施工许可等施工所需有关证件和报批手续，均由承包人代为办理，发包人、监理单位提供协助。承包人应主动联系有关部门尽快办理上述手续，原则上每项手续在资料备齐后15个工作日内完成。</w:t>
      </w:r>
    </w:p>
    <w:p>
      <w:pPr>
        <w:pStyle w:val="18"/>
        <w:numPr>
          <w:ilvl w:val="0"/>
          <w:numId w:val="53"/>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甲方负责提供项目施工场地</w:t>
      </w:r>
      <w:r>
        <w:rPr>
          <w:rFonts w:hint="eastAsia" w:ascii="宋体" w:hAnsi="宋体" w:cs="Times New Roman"/>
          <w:sz w:val="24"/>
          <w:szCs w:val="24"/>
          <w:lang w:eastAsia="zh-CN"/>
        </w:rPr>
        <w:t>、</w:t>
      </w:r>
      <w:r>
        <w:rPr>
          <w:rFonts w:hint="eastAsia" w:ascii="宋体" w:hAnsi="宋体" w:cs="Times New Roman"/>
          <w:sz w:val="24"/>
          <w:szCs w:val="24"/>
        </w:rPr>
        <w:t>临时施工用电、用水到施工现场30米范围内，并负责提供施工所需的加工、材料、工具仓库等场地。乙方所有设备、材料在工程未交付使用之前由乙方自行保管，损坏或丢失与甲方无关。</w:t>
      </w:r>
    </w:p>
    <w:p>
      <w:pPr>
        <w:pStyle w:val="18"/>
        <w:numPr>
          <w:ilvl w:val="0"/>
          <w:numId w:val="53"/>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甲方提供乙方施工期间的生产、用水用电，但乙方不得采用电加热设备进行烧水、煮饭等。</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乙方责任</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按施工安全规范做好施工质量、安全管理、指定安全、防火负责人，物件堆放整齐，道路通畅。凡施工期间发生的施工质量、安全事故，均由乙方负责并报告甲方有关部门。</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施工过程中，乙方应当遵守施工安全操作规程，负责施工现场的安全管理，避免甲方房屋和其它财产的损失；</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由于乙方在施工生产过程中违反有关安全操作规程、消防条例，导致发生安全或火灾事故，乙方应承担由此引发的一切经济损失，现场所有的安全责任由乙方负责。</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施工中因乙方责任造成的停工、返工、材料、器材损失等均由乙方承担。</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乙方需要向现场施工人员做好详细的施工说明、安全培训及问题解答，如出现施工过程的安全事故，全部由乙方负责处理。</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及时将拆除过程中所产生的垃圾收集并清运；</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施工中严格执行施工规范、质量标准、安全操作规范</w:t>
      </w:r>
    </w:p>
    <w:p>
      <w:pPr>
        <w:pStyle w:val="18"/>
        <w:numPr>
          <w:ilvl w:val="0"/>
          <w:numId w:val="54"/>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未经甲方允许不能将与施工人员无关的其他任何人员带入施工现场。</w:t>
      </w:r>
    </w:p>
    <w:p>
      <w:pPr>
        <w:numPr>
          <w:ilvl w:val="0"/>
          <w:numId w:val="37"/>
        </w:numPr>
        <w:spacing w:line="360" w:lineRule="auto"/>
        <w:ind w:left="0" w:leftChars="0" w:firstLine="0" w:firstLineChars="0"/>
        <w:jc w:val="left"/>
        <w:outlineLvl w:val="2"/>
        <w:rPr>
          <w:rFonts w:ascii="宋体" w:hAnsi="宋体" w:cs="Times New Roman"/>
          <w:b/>
          <w:bCs/>
          <w:sz w:val="24"/>
          <w:szCs w:val="24"/>
        </w:rPr>
      </w:pPr>
      <w:r>
        <w:rPr>
          <w:rFonts w:hint="eastAsia" w:ascii="宋体" w:hAnsi="宋体" w:cs="Times New Roman"/>
          <w:b/>
          <w:sz w:val="24"/>
          <w:szCs w:val="24"/>
        </w:rPr>
        <w:t>工程</w:t>
      </w:r>
      <w:r>
        <w:rPr>
          <w:rFonts w:hint="eastAsia" w:ascii="宋体" w:hAnsi="宋体" w:cs="Times New Roman"/>
          <w:b/>
          <w:bCs/>
          <w:sz w:val="24"/>
          <w:szCs w:val="24"/>
        </w:rPr>
        <w:t>质量及验收约定</w:t>
      </w:r>
    </w:p>
    <w:p>
      <w:pPr>
        <w:spacing w:line="360" w:lineRule="auto"/>
        <w:rPr>
          <w:rFonts w:ascii="宋体" w:hAnsi="宋体" w:cs="Times New Roman"/>
          <w:sz w:val="24"/>
          <w:szCs w:val="24"/>
        </w:rPr>
      </w:pPr>
      <w:r>
        <w:rPr>
          <w:rFonts w:hint="eastAsia" w:ascii="宋体" w:hAnsi="宋体" w:cs="Times New Roman"/>
          <w:sz w:val="24"/>
          <w:szCs w:val="24"/>
        </w:rPr>
        <w:t>（一）约定质量等级及要求：</w:t>
      </w:r>
      <w:r>
        <w:rPr>
          <w:rFonts w:hint="eastAsia" w:ascii="宋体" w:hAnsi="宋体"/>
          <w:sz w:val="24"/>
          <w:szCs w:val="24"/>
        </w:rPr>
        <w:t>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r>
        <w:rPr>
          <w:rFonts w:hint="eastAsia" w:ascii="宋体" w:hAnsi="宋体" w:cs="Times New Roman"/>
          <w:sz w:val="24"/>
          <w:szCs w:val="24"/>
        </w:rPr>
        <w:t>甲乙双方均应按国家标准及不低于中华人民共和国行业标准的要求进行质量检查，达不到标准要求必须返工并达到合格标准。</w:t>
      </w:r>
    </w:p>
    <w:p>
      <w:pPr>
        <w:spacing w:line="360" w:lineRule="auto"/>
        <w:rPr>
          <w:rFonts w:ascii="宋体" w:hAnsi="宋体" w:cs="Times New Roman"/>
          <w:sz w:val="24"/>
          <w:szCs w:val="24"/>
        </w:rPr>
      </w:pPr>
      <w:r>
        <w:rPr>
          <w:rFonts w:hint="eastAsia" w:ascii="宋体" w:hAnsi="宋体" w:cs="Times New Roman"/>
          <w:sz w:val="24"/>
          <w:szCs w:val="24"/>
        </w:rPr>
        <w:t>（二）双方约定隐蔽工程检查的部位为：水、电、消防、弱电、天花、墙面及所有基层部分都应由甲乙双方代表签字，所有隐蔽工程及中间验收部分由双方代表签字为准。乙方应于验收前24小时通知甲方，甲方代表接到通知后24小时</w:t>
      </w:r>
      <w:bookmarkStart w:id="22" w:name="_Hlk97581978"/>
      <w:r>
        <w:rPr>
          <w:rFonts w:hint="eastAsia" w:ascii="宋体" w:hAnsi="宋体" w:cs="Times New Roman"/>
          <w:sz w:val="24"/>
          <w:szCs w:val="24"/>
        </w:rPr>
        <w:t>内应到现场检验。甲方认可签证后</w:t>
      </w:r>
      <w:bookmarkEnd w:id="22"/>
      <w:r>
        <w:rPr>
          <w:rFonts w:hint="eastAsia" w:ascii="宋体" w:hAnsi="宋体" w:cs="Times New Roman"/>
          <w:sz w:val="24"/>
          <w:szCs w:val="24"/>
        </w:rPr>
        <w:t>，乙方可进行下一工序施工。若甲方要求复验时，乙方应按要求办理复验。若复验合格，甲方应承担复验费用，由此造成停工，工期顺延；若复验不合格，其复验及返工费用由乙方承担，但工期也不予顺延。</w:t>
      </w:r>
    </w:p>
    <w:p>
      <w:pPr>
        <w:spacing w:line="360" w:lineRule="auto"/>
        <w:rPr>
          <w:rFonts w:ascii="宋体" w:hAnsi="宋体" w:cs="Times New Roman"/>
          <w:sz w:val="24"/>
          <w:szCs w:val="24"/>
        </w:rPr>
      </w:pPr>
      <w:r>
        <w:rPr>
          <w:rFonts w:hint="eastAsia" w:ascii="宋体" w:hAnsi="宋体" w:cs="Times New Roman"/>
          <w:sz w:val="24"/>
          <w:szCs w:val="24"/>
        </w:rPr>
        <w:t>（三）由于乙方原因造成质量事故，其返工费用由乙方承担，工期不顺延。</w:t>
      </w:r>
    </w:p>
    <w:p>
      <w:pPr>
        <w:numPr>
          <w:ilvl w:val="0"/>
          <w:numId w:val="37"/>
        </w:numPr>
        <w:spacing w:line="360" w:lineRule="auto"/>
        <w:ind w:left="0" w:leftChars="0" w:firstLine="0" w:firstLineChars="0"/>
        <w:jc w:val="left"/>
        <w:outlineLvl w:val="2"/>
        <w:rPr>
          <w:rFonts w:ascii="宋体" w:hAnsi="宋体" w:cs="Times New Roman"/>
          <w:b/>
          <w:sz w:val="24"/>
          <w:szCs w:val="24"/>
        </w:rPr>
      </w:pPr>
      <w:r>
        <w:rPr>
          <w:rFonts w:hint="eastAsia" w:ascii="宋体" w:hAnsi="宋体" w:cs="Times New Roman"/>
          <w:b/>
          <w:sz w:val="24"/>
          <w:szCs w:val="24"/>
        </w:rPr>
        <w:t>违约条款</w:t>
      </w:r>
    </w:p>
    <w:p>
      <w:pPr>
        <w:pStyle w:val="18"/>
        <w:numPr>
          <w:ilvl w:val="0"/>
          <w:numId w:val="55"/>
        </w:numPr>
        <w:spacing w:line="360" w:lineRule="auto"/>
        <w:ind w:firstLineChars="0"/>
        <w:jc w:val="left"/>
        <w:rPr>
          <w:rFonts w:ascii="宋体" w:hAnsi="宋体" w:cs="Times New Roman"/>
          <w:sz w:val="24"/>
          <w:szCs w:val="24"/>
        </w:rPr>
      </w:pPr>
      <w:r>
        <w:rPr>
          <w:rFonts w:hint="eastAsia" w:ascii="宋体" w:hAnsi="宋体" w:cs="Times New Roman"/>
          <w:sz w:val="24"/>
          <w:szCs w:val="24"/>
        </w:rPr>
        <w:t>乙方应严格按照施工图施工，严格执行文明施工，凡在工程期间，因乙方原因而导致经济损失的，则由乙方承担全部的经济责任。</w:t>
      </w:r>
    </w:p>
    <w:p>
      <w:pPr>
        <w:pStyle w:val="18"/>
        <w:numPr>
          <w:ilvl w:val="0"/>
          <w:numId w:val="55"/>
        </w:numPr>
        <w:spacing w:line="360" w:lineRule="auto"/>
        <w:ind w:firstLineChars="0"/>
        <w:jc w:val="left"/>
        <w:rPr>
          <w:rFonts w:ascii="宋体" w:hAnsi="宋体" w:cs="Times New Roman"/>
          <w:sz w:val="24"/>
          <w:szCs w:val="24"/>
        </w:rPr>
      </w:pPr>
      <w:r>
        <w:rPr>
          <w:rFonts w:hint="eastAsia" w:ascii="宋体" w:hAnsi="宋体" w:cs="Times New Roman"/>
          <w:sz w:val="24"/>
          <w:szCs w:val="24"/>
        </w:rPr>
        <w:t>甲方未能按照前款约定的时间支付合同款项的，每延迟一天，应向乙方支付相当于合同总金额</w:t>
      </w:r>
      <w:r>
        <w:rPr>
          <w:rFonts w:hint="eastAsia" w:ascii="宋体" w:hAnsi="宋体" w:cs="Times New Roman"/>
          <w:color w:val="auto"/>
          <w:sz w:val="24"/>
          <w:szCs w:val="24"/>
          <w:highlight w:val="none"/>
          <w:u w:val="single"/>
        </w:rPr>
        <w:t>万分之三</w:t>
      </w:r>
      <w:r>
        <w:rPr>
          <w:rFonts w:hint="eastAsia" w:ascii="宋体" w:hAnsi="宋体" w:cs="Times New Roman"/>
          <w:sz w:val="24"/>
          <w:szCs w:val="24"/>
        </w:rPr>
        <w:t>的违约金，直至款项结清为止，乙方保留追究相关责任的权利。</w:t>
      </w:r>
    </w:p>
    <w:p>
      <w:pPr>
        <w:pStyle w:val="18"/>
        <w:numPr>
          <w:ilvl w:val="0"/>
          <w:numId w:val="55"/>
        </w:numPr>
        <w:spacing w:line="360" w:lineRule="auto"/>
        <w:ind w:firstLineChars="0"/>
        <w:jc w:val="left"/>
        <w:rPr>
          <w:rFonts w:ascii="宋体" w:hAnsi="宋体" w:cs="Times New Roman"/>
          <w:sz w:val="24"/>
          <w:szCs w:val="24"/>
        </w:rPr>
      </w:pPr>
      <w:r>
        <w:rPr>
          <w:rFonts w:hint="eastAsia" w:ascii="宋体" w:hAnsi="宋体" w:cs="Times New Roman"/>
          <w:sz w:val="24"/>
          <w:szCs w:val="24"/>
        </w:rPr>
        <w:t>乙方因自身原因导致未能按照前款约定的时间完成本合同项下的工程项目，每延迟一天，应向甲方支付合同金额</w:t>
      </w:r>
      <w:r>
        <w:rPr>
          <w:rFonts w:hint="eastAsia" w:ascii="宋体" w:hAnsi="宋体" w:cs="Times New Roman"/>
          <w:color w:val="auto"/>
          <w:sz w:val="24"/>
          <w:szCs w:val="24"/>
          <w:highlight w:val="none"/>
          <w:u w:val="single"/>
        </w:rPr>
        <w:t>万分之三</w:t>
      </w:r>
      <w:r>
        <w:rPr>
          <w:rFonts w:hint="eastAsia" w:ascii="宋体" w:hAnsi="宋体" w:cs="Times New Roman"/>
          <w:sz w:val="24"/>
          <w:szCs w:val="24"/>
        </w:rPr>
        <w:t>的违约金，甲方保留追究相关责任的权利。</w:t>
      </w:r>
    </w:p>
    <w:p>
      <w:pPr>
        <w:pStyle w:val="18"/>
        <w:numPr>
          <w:ilvl w:val="0"/>
          <w:numId w:val="55"/>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承包人违约</w:t>
      </w:r>
      <w:r>
        <w:rPr>
          <w:rFonts w:hint="eastAsia" w:ascii="宋体" w:hAnsi="宋体" w:cs="Times New Roman"/>
          <w:sz w:val="24"/>
          <w:szCs w:val="24"/>
          <w:lang w:val="en-US" w:eastAsia="zh-CN"/>
        </w:rPr>
        <w:t>的情形</w:t>
      </w:r>
    </w:p>
    <w:p>
      <w:pPr>
        <w:pStyle w:val="18"/>
        <w:numPr>
          <w:ilvl w:val="0"/>
          <w:numId w:val="56"/>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合同生效后，承包人要求终止或解除合同，应返还发包人已支付的价款，双方进行清算，履约担保不予退还。</w:t>
      </w:r>
    </w:p>
    <w:p>
      <w:pPr>
        <w:pStyle w:val="18"/>
        <w:numPr>
          <w:ilvl w:val="0"/>
          <w:numId w:val="56"/>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工程验收不合格，承包人应自费履行补救措施直到工程验收合格为止。</w:t>
      </w:r>
    </w:p>
    <w:p>
      <w:pPr>
        <w:pStyle w:val="18"/>
        <w:numPr>
          <w:ilvl w:val="0"/>
          <w:numId w:val="56"/>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工程通过验收且在发包人发出退场通知后5天内承包人应无条件退场，否则，每迟延一天退场，支付违约金</w:t>
      </w:r>
      <w:r>
        <w:rPr>
          <w:rFonts w:hint="eastAsia" w:ascii="宋体" w:hAnsi="宋体" w:cs="Times New Roman"/>
          <w:color w:val="FF0000"/>
          <w:sz w:val="24"/>
          <w:szCs w:val="24"/>
        </w:rPr>
        <w:t>10000</w:t>
      </w:r>
      <w:r>
        <w:rPr>
          <w:rFonts w:hint="eastAsia" w:ascii="宋体" w:hAnsi="宋体" w:cs="Times New Roman"/>
          <w:sz w:val="24"/>
          <w:szCs w:val="24"/>
        </w:rPr>
        <w:t>元，承包人实际退场完毕之日为实际竣工之日，同时，发包人有权按已竣工工程的租金标准向承包人收取场地占用费。</w:t>
      </w:r>
    </w:p>
    <w:p>
      <w:pPr>
        <w:pStyle w:val="18"/>
        <w:numPr>
          <w:ilvl w:val="0"/>
          <w:numId w:val="56"/>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承包人若无正当理由而未执行监理单位的指令，或对监理单位的指令敷衍了事,情节严重的，发包人将根据监理单位建议，发包人有权每次对承包人处以</w:t>
      </w:r>
      <w:r>
        <w:rPr>
          <w:rFonts w:hint="eastAsia" w:ascii="宋体" w:hAnsi="宋体" w:cs="Times New Roman"/>
          <w:color w:val="FF0000"/>
          <w:sz w:val="24"/>
          <w:szCs w:val="24"/>
        </w:rPr>
        <w:t>5000</w:t>
      </w:r>
      <w:r>
        <w:rPr>
          <w:rFonts w:hint="eastAsia" w:ascii="宋体" w:hAnsi="宋体" w:cs="Times New Roman"/>
          <w:sz w:val="24"/>
          <w:szCs w:val="24"/>
        </w:rPr>
        <w:t>元的罚款，暂停支付当期工程进度款,直至承包人完成监理单位指令为止。</w:t>
      </w:r>
    </w:p>
    <w:p>
      <w:pPr>
        <w:pStyle w:val="18"/>
        <w:numPr>
          <w:ilvl w:val="0"/>
          <w:numId w:val="56"/>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承包人提供的工程结算资料必须完整真实，不得弄虚作假，随意涂改，否则，一经发现，将按合同价款的</w:t>
      </w:r>
      <w:r>
        <w:rPr>
          <w:rFonts w:hint="eastAsia" w:ascii="宋体" w:hAnsi="宋体" w:cs="Times New Roman"/>
          <w:color w:val="FF0000"/>
          <w:sz w:val="24"/>
          <w:szCs w:val="24"/>
        </w:rPr>
        <w:t>2％</w:t>
      </w:r>
      <w:r>
        <w:rPr>
          <w:rFonts w:hint="eastAsia" w:ascii="宋体" w:hAnsi="宋体" w:cs="Times New Roman"/>
          <w:sz w:val="24"/>
          <w:szCs w:val="24"/>
        </w:rPr>
        <w:t>进行处罚。</w:t>
      </w:r>
    </w:p>
    <w:p>
      <w:pPr>
        <w:pStyle w:val="18"/>
        <w:numPr>
          <w:ilvl w:val="0"/>
          <w:numId w:val="55"/>
        </w:numPr>
        <w:spacing w:line="360" w:lineRule="auto"/>
        <w:ind w:firstLineChars="0"/>
        <w:jc w:val="left"/>
        <w:rPr>
          <w:rFonts w:hint="eastAsia" w:ascii="宋体" w:hAnsi="宋体" w:cs="Times New Roman"/>
          <w:sz w:val="24"/>
          <w:szCs w:val="24"/>
        </w:rPr>
      </w:pPr>
      <w:r>
        <w:rPr>
          <w:rFonts w:hint="eastAsia" w:ascii="宋体" w:hAnsi="宋体" w:cs="Times New Roman"/>
          <w:sz w:val="24"/>
          <w:szCs w:val="24"/>
        </w:rPr>
        <w:t>承包人违约责任的认定程序</w:t>
      </w:r>
    </w:p>
    <w:p>
      <w:pPr>
        <w:pStyle w:val="18"/>
        <w:numPr>
          <w:ilvl w:val="0"/>
          <w:numId w:val="0"/>
        </w:numPr>
        <w:spacing w:line="360" w:lineRule="auto"/>
        <w:ind w:left="420" w:leftChars="0" w:firstLine="420" w:firstLineChars="175"/>
        <w:jc w:val="left"/>
        <w:rPr>
          <w:rFonts w:hint="eastAsia" w:ascii="宋体" w:hAnsi="宋体" w:cs="Times New Roman"/>
          <w:sz w:val="24"/>
          <w:szCs w:val="24"/>
        </w:rPr>
      </w:pPr>
      <w:r>
        <w:rPr>
          <w:rFonts w:hint="eastAsia" w:ascii="宋体" w:hAnsi="宋体" w:cs="Times New Roman"/>
          <w:sz w:val="24"/>
          <w:szCs w:val="24"/>
        </w:rPr>
        <w:t>若承包人发生本合同约定的违约行为，发包人要求承包人承担违约责任的，应以书面形式通知承包人，说明其违约的原因和必须承担违约责任的等级，认定程序如下：</w:t>
      </w:r>
    </w:p>
    <w:p>
      <w:pPr>
        <w:pStyle w:val="18"/>
        <w:numPr>
          <w:ilvl w:val="0"/>
          <w:numId w:val="5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由监理工程师</w:t>
      </w:r>
      <w:r>
        <w:rPr>
          <w:rFonts w:hint="eastAsia" w:ascii="宋体" w:hAnsi="宋体" w:cs="Times New Roman"/>
          <w:sz w:val="24"/>
          <w:szCs w:val="24"/>
          <w:lang w:eastAsia="zh-CN"/>
        </w:rPr>
        <w:t>（</w:t>
      </w:r>
      <w:r>
        <w:rPr>
          <w:rFonts w:hint="eastAsia" w:ascii="宋体" w:hAnsi="宋体" w:cs="Times New Roman"/>
          <w:sz w:val="24"/>
          <w:szCs w:val="24"/>
          <w:lang w:val="en-US" w:eastAsia="zh-CN"/>
        </w:rPr>
        <w:t>如有）</w:t>
      </w:r>
      <w:r>
        <w:rPr>
          <w:rFonts w:hint="eastAsia" w:ascii="宋体" w:hAnsi="宋体" w:cs="Times New Roman"/>
          <w:sz w:val="24"/>
          <w:szCs w:val="24"/>
        </w:rPr>
        <w:t>提出书面意见报发包人，发包人审核后向承包人出具《违约情况告知书》；</w:t>
      </w:r>
    </w:p>
    <w:p>
      <w:pPr>
        <w:pStyle w:val="18"/>
        <w:numPr>
          <w:ilvl w:val="0"/>
          <w:numId w:val="5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承包人收到《违约情况告知书》两天内，可向发包人提出书面意见，否则，发包人可直接向承包人出具《违约责任通知书》；</w:t>
      </w:r>
    </w:p>
    <w:p>
      <w:pPr>
        <w:pStyle w:val="18"/>
        <w:numPr>
          <w:ilvl w:val="0"/>
          <w:numId w:val="5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《违约情况告知书》和《违约责任通知书》于送达承包人时即生效；</w:t>
      </w:r>
    </w:p>
    <w:p>
      <w:pPr>
        <w:pStyle w:val="18"/>
        <w:numPr>
          <w:ilvl w:val="0"/>
          <w:numId w:val="57"/>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sz w:val="24"/>
          <w:szCs w:val="24"/>
        </w:rPr>
        <w:t>《违约情况告知书》和《违约责任通知书》的送达方式为下列任一种：</w:t>
      </w:r>
    </w:p>
    <w:p>
      <w:pPr>
        <w:pStyle w:val="18"/>
        <w:numPr>
          <w:ilvl w:val="0"/>
          <w:numId w:val="0"/>
        </w:numPr>
        <w:spacing w:line="360" w:lineRule="auto"/>
        <w:ind w:left="420" w:leftChars="0" w:firstLine="638" w:firstLineChars="266"/>
        <w:jc w:val="left"/>
        <w:rPr>
          <w:rFonts w:hint="eastAsia" w:ascii="宋体" w:hAnsi="宋体" w:cs="Times New Roman"/>
          <w:sz w:val="24"/>
          <w:szCs w:val="24"/>
        </w:rPr>
      </w:pPr>
      <w:r>
        <w:rPr>
          <w:rFonts w:hint="eastAsia" w:ascii="宋体" w:hAnsi="宋体" w:cs="Times New Roman"/>
          <w:sz w:val="24"/>
          <w:szCs w:val="24"/>
        </w:rPr>
        <w:t xml:space="preserve">①本项目的项目经理或其他管理人员签收； </w:t>
      </w:r>
    </w:p>
    <w:p>
      <w:pPr>
        <w:pStyle w:val="18"/>
        <w:numPr>
          <w:ilvl w:val="0"/>
          <w:numId w:val="0"/>
        </w:numPr>
        <w:spacing w:line="360" w:lineRule="auto"/>
        <w:ind w:left="420" w:leftChars="0" w:firstLine="638" w:firstLineChars="266"/>
        <w:jc w:val="left"/>
        <w:rPr>
          <w:rFonts w:hint="eastAsia" w:ascii="宋体" w:hAnsi="宋体" w:cs="Times New Roman"/>
          <w:sz w:val="24"/>
          <w:szCs w:val="24"/>
        </w:rPr>
      </w:pPr>
      <w:r>
        <w:rPr>
          <w:rFonts w:hint="eastAsia" w:ascii="宋体" w:hAnsi="宋体" w:cs="Times New Roman"/>
          <w:sz w:val="24"/>
          <w:szCs w:val="24"/>
        </w:rPr>
        <w:t>②发包人以挂号邮件送达。</w:t>
      </w:r>
    </w:p>
    <w:p>
      <w:pPr>
        <w:pStyle w:val="18"/>
        <w:numPr>
          <w:ilvl w:val="0"/>
          <w:numId w:val="55"/>
        </w:numPr>
        <w:spacing w:line="360" w:lineRule="auto"/>
        <w:ind w:firstLineChars="0"/>
        <w:jc w:val="left"/>
        <w:rPr>
          <w:rFonts w:ascii="幼圆" w:hAnsi="Cambria" w:eastAsia="幼圆"/>
          <w:sz w:val="21"/>
          <w:szCs w:val="21"/>
        </w:rPr>
      </w:pPr>
      <w:r>
        <w:rPr>
          <w:rFonts w:hint="eastAsia" w:ascii="宋体" w:hAnsi="宋体" w:eastAsia="宋体" w:cs="Times New Roman"/>
          <w:kern w:val="2"/>
          <w:sz w:val="24"/>
          <w:szCs w:val="24"/>
          <w:lang w:val="en-US" w:eastAsia="zh-CN" w:bidi="ar-SA"/>
        </w:rPr>
        <w:t xml:space="preserve">违约责任的承担形式包括但不限于： </w:t>
      </w:r>
      <w:r>
        <w:rPr>
          <w:rFonts w:hint="eastAsia" w:ascii="幼圆" w:hAnsi="Cambria" w:eastAsia="幼圆"/>
          <w:sz w:val="21"/>
          <w:szCs w:val="21"/>
        </w:rPr>
        <w:t xml:space="preserve"> </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书面警告:</w:t>
      </w:r>
      <w:r>
        <w:rPr>
          <w:rFonts w:hint="eastAsia" w:ascii="宋体" w:hAnsi="宋体" w:cs="Times New Roman"/>
          <w:sz w:val="24"/>
          <w:szCs w:val="24"/>
        </w:rPr>
        <w:t>承包人未履行或未按时履行或未按质按量履行义务时，发包人有权向承包人发出书面警告。</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限期改正:</w:t>
      </w:r>
      <w:r>
        <w:rPr>
          <w:rFonts w:hint="eastAsia" w:ascii="宋体" w:hAnsi="宋体" w:cs="Times New Roman"/>
          <w:sz w:val="24"/>
          <w:szCs w:val="24"/>
        </w:rPr>
        <w:t>承包人受到书面警告后仍不改正，发包人有权向承包人发出《违约责任通知书》，要求承包人必须在发包人限定的时间内履行义务；同时，承包人应向发包人支付违约金人民币</w:t>
      </w:r>
      <w:r>
        <w:rPr>
          <w:rFonts w:hint="eastAsia" w:ascii="宋体" w:hAnsi="宋体" w:cs="Times New Roman"/>
          <w:color w:val="FF0000"/>
          <w:sz w:val="24"/>
          <w:szCs w:val="24"/>
        </w:rPr>
        <w:t>10000</w:t>
      </w:r>
      <w:r>
        <w:rPr>
          <w:rFonts w:hint="eastAsia" w:ascii="宋体" w:hAnsi="宋体" w:cs="Times New Roman"/>
          <w:sz w:val="24"/>
          <w:szCs w:val="24"/>
        </w:rPr>
        <w:t>元。</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一般违约责任:</w:t>
      </w:r>
      <w:r>
        <w:rPr>
          <w:rFonts w:hint="eastAsia" w:ascii="宋体" w:hAnsi="宋体" w:cs="Times New Roman"/>
          <w:sz w:val="24"/>
          <w:szCs w:val="24"/>
        </w:rPr>
        <w:t>承包人违反本合同的约定须承担一般违约责任时，必须每次向发包人支付违约金3万元，若承包人再犯性质相同的违约行为，两次以上（含本数）6万元/次。不同违约行为的违约金可相加计算。</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严重违约责任:</w:t>
      </w:r>
      <w:r>
        <w:rPr>
          <w:rFonts w:hint="eastAsia" w:ascii="宋体" w:hAnsi="宋体" w:cs="Times New Roman"/>
          <w:sz w:val="24"/>
          <w:szCs w:val="24"/>
        </w:rPr>
        <w:t>承包人违反本合同的约定须承担严重违约责任时，必须每次向发包人支付违约金9万元。</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合同的部分解除:</w:t>
      </w:r>
      <w:r>
        <w:rPr>
          <w:rFonts w:hint="eastAsia" w:ascii="宋体" w:hAnsi="宋体" w:cs="Times New Roman"/>
          <w:sz w:val="24"/>
          <w:szCs w:val="24"/>
        </w:rPr>
        <w:t>发包人向承包人发出合同部分解除的通知后，承包人必须在2天内停止该部分工程的施工，并将机械、材料、物件、人员从该部分工程的施工现场撤离。停工3天内，发包人、监理单位将会同承包人对已完成工程量进行清点：只承认已发生并投入，且符合质量验收标准的部分，对已订货未到现场或在现场未使用的材料、设备等均不予承认，由承包人自行处理；对于承包人已施工但经检验不合格的工程，承包人必须在限期内拆除，并清运出工地，由此带来的承包人损失发包人不予负任何责任。承包人必须作好与发包人重新确定施工单位的配合工作，在7天内作好已施工部分技术资料和实物的交底、移交工作。承包人因没有履行上述义务而给发包人带来工期延误和其它损失的，承包人应赔偿发包人的全部实际损失，发包人有权解除全部合同。</w:t>
      </w:r>
    </w:p>
    <w:p>
      <w:pPr>
        <w:pStyle w:val="18"/>
        <w:numPr>
          <w:ilvl w:val="0"/>
          <w:numId w:val="58"/>
        </w:numPr>
        <w:spacing w:line="360" w:lineRule="auto"/>
        <w:ind w:left="840" w:leftChars="0" w:hanging="420" w:firstLineChars="0"/>
        <w:jc w:val="left"/>
        <w:rPr>
          <w:rFonts w:hint="eastAsia" w:ascii="宋体" w:hAnsi="宋体" w:cs="Times New Roman"/>
          <w:sz w:val="24"/>
          <w:szCs w:val="24"/>
        </w:rPr>
      </w:pPr>
      <w:r>
        <w:rPr>
          <w:rFonts w:hint="eastAsia" w:ascii="宋体" w:hAnsi="宋体" w:cs="Times New Roman"/>
          <w:b/>
          <w:bCs/>
          <w:sz w:val="24"/>
          <w:szCs w:val="24"/>
        </w:rPr>
        <w:t>合同的全部解除：</w:t>
      </w:r>
      <w:r>
        <w:rPr>
          <w:rFonts w:hint="eastAsia" w:ascii="宋体" w:hAnsi="宋体" w:cs="Times New Roman"/>
          <w:sz w:val="24"/>
          <w:szCs w:val="24"/>
        </w:rPr>
        <w:t>发包人向承包人发出解除全部合同的通知后，承包人必须在2天内停工，10天内机械、材料、物件、人员全部清理离场。停工3天内，发包人、监理单位将会同承包人对已完成工程量进行清点，清点原则同解除部分合同款。承包人未在规定期限内离场，发包人有权将其留在现场的材料、设备和其他物件临时转运到其它堆放处，由此产生的搬运、保管费用应由承包人负责，在此过程中出现的任何非发包人主观故意引起的损坏、遗失由承包人自行负责，处理费用由承包人在损害赔偿保证金中承担（保证金不足以赔偿发包人损失的，承包人还应当补足）。由于合同全部解除而引致发包人工期延误及其它方面的损失，发包人有权要求承包人赔偿。停工7天内，承包人应将全部与工程相关的技术资料无条件移交给发包人，任何因移交资料不完整、不及时引起工程工期延误和其它损失均由承包人负责，承包人应赔偿发包人因此造成的一切经济损失。</w:t>
      </w:r>
    </w:p>
    <w:p>
      <w:pPr>
        <w:pStyle w:val="18"/>
        <w:numPr>
          <w:ilvl w:val="0"/>
          <w:numId w:val="55"/>
        </w:numPr>
        <w:spacing w:line="360" w:lineRule="auto"/>
        <w:ind w:firstLineChars="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三次一般违约责任其性质相当于一次严重违约责任，累计三次严重违约责任，发包人有权解除部分合同；累计出现五次严重违约责任，发包人将立即解除全部合同。合同解除后，承包人必须承担累计的所有违约责任。</w:t>
      </w:r>
    </w:p>
    <w:p>
      <w:pPr>
        <w:pStyle w:val="18"/>
        <w:numPr>
          <w:ilvl w:val="0"/>
          <w:numId w:val="55"/>
        </w:numPr>
        <w:spacing w:line="360" w:lineRule="auto"/>
        <w:ind w:firstLineChars="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违约金的支付</w:t>
      </w:r>
    </w:p>
    <w:p>
      <w:pPr>
        <w:pStyle w:val="18"/>
        <w:numPr>
          <w:ilvl w:val="0"/>
          <w:numId w:val="0"/>
        </w:numPr>
        <w:spacing w:line="360" w:lineRule="auto"/>
        <w:ind w:left="0" w:leftChars="0" w:firstLine="638" w:firstLineChars="266"/>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根据本合同各项的规定，因承包人原因导致违约，承包人须向发包人支付违约金时，承包人须在当月20日前将上月发生的全部违约金向发包人支付完毕，并在申请当期工程进度款时附上付款凭证。如承包人逾期不支付违约金，发包人有权从应支付给承包人的工程进度款中直接抵扣，承包人不得有异议。如当期工程进度款不足扣付，或扣除当期工程进度款会影响工程正常施工时，发包人将在履约担保中扣除，并在以后的工程进度款中扣回。若因承包人的违约行为造成发包人的实际损失超过承包人履约担保所能支付的金额，则承包人必须按造成发包人的实际损失支付赔偿金。若承包人拒不支付，发包人将依法予以追讨。</w:t>
      </w:r>
    </w:p>
    <w:p>
      <w:pPr>
        <w:numPr>
          <w:ilvl w:val="0"/>
          <w:numId w:val="37"/>
        </w:numPr>
        <w:spacing w:line="360" w:lineRule="auto"/>
        <w:ind w:left="0" w:leftChars="0" w:firstLine="0" w:firstLineChars="0"/>
        <w:jc w:val="left"/>
        <w:outlineLvl w:val="2"/>
        <w:rPr>
          <w:rFonts w:ascii="宋体" w:hAnsi="宋体" w:cs="Times New Roman"/>
          <w:bCs/>
          <w:sz w:val="24"/>
          <w:szCs w:val="24"/>
        </w:rPr>
      </w:pPr>
      <w:r>
        <w:rPr>
          <w:rFonts w:hint="eastAsia" w:ascii="宋体" w:hAnsi="宋体" w:cs="Times New Roman"/>
          <w:b/>
          <w:sz w:val="24"/>
          <w:szCs w:val="24"/>
        </w:rPr>
        <w:t>争议解决</w:t>
      </w:r>
      <w:r>
        <w:rPr>
          <w:rFonts w:hint="eastAsia" w:ascii="宋体" w:hAnsi="宋体" w:cs="Times New Roman"/>
          <w:bCs/>
          <w:sz w:val="24"/>
          <w:szCs w:val="24"/>
        </w:rPr>
        <w:t xml:space="preserve"> </w:t>
      </w:r>
    </w:p>
    <w:p>
      <w:pPr>
        <w:pStyle w:val="18"/>
        <w:tabs>
          <w:tab w:val="left" w:pos="739"/>
        </w:tabs>
        <w:spacing w:line="360" w:lineRule="auto"/>
        <w:ind w:left="420" w:leftChars="200" w:firstLine="480"/>
        <w:rPr>
          <w:rFonts w:hint="eastAsia" w:ascii="宋体" w:hAnsi="宋体"/>
          <w:sz w:val="24"/>
          <w:szCs w:val="24"/>
        </w:rPr>
      </w:pPr>
      <w:r>
        <w:rPr>
          <w:rFonts w:hint="eastAsia" w:ascii="宋体" w:hAnsi="宋体"/>
          <w:sz w:val="24"/>
          <w:szCs w:val="24"/>
        </w:rPr>
        <w:t>双方因履行本合同而发生的争议，应协商、调解解决。协商、调解不成的，提交广州仲裁委员会仲裁。</w:t>
      </w:r>
    </w:p>
    <w:p>
      <w:pPr>
        <w:numPr>
          <w:ilvl w:val="0"/>
          <w:numId w:val="37"/>
        </w:numPr>
        <w:spacing w:line="360" w:lineRule="auto"/>
        <w:ind w:left="0" w:leftChars="0" w:firstLine="0" w:firstLineChars="0"/>
        <w:jc w:val="left"/>
        <w:outlineLvl w:val="2"/>
        <w:rPr>
          <w:rFonts w:ascii="宋体" w:hAnsi="宋体" w:cs="Times New Roman"/>
          <w:sz w:val="24"/>
          <w:szCs w:val="24"/>
        </w:rPr>
      </w:pPr>
      <w:r>
        <w:rPr>
          <w:rFonts w:hint="eastAsia" w:ascii="宋体" w:hAnsi="宋体" w:cs="Times New Roman"/>
          <w:b/>
          <w:sz w:val="24"/>
          <w:szCs w:val="24"/>
        </w:rPr>
        <w:t>附则</w:t>
      </w:r>
    </w:p>
    <w:p>
      <w:pPr>
        <w:pStyle w:val="18"/>
        <w:numPr>
          <w:ilvl w:val="0"/>
          <w:numId w:val="59"/>
        </w:numPr>
        <w:spacing w:line="360" w:lineRule="auto"/>
        <w:ind w:firstLineChars="0"/>
        <w:jc w:val="left"/>
        <w:rPr>
          <w:rFonts w:hint="eastAsia" w:ascii="宋体" w:hAnsi="宋体"/>
          <w:sz w:val="24"/>
        </w:rPr>
      </w:pPr>
      <w:r>
        <w:rPr>
          <w:rFonts w:hint="eastAsia" w:ascii="宋体" w:hAnsi="宋体"/>
          <w:sz w:val="24"/>
        </w:rPr>
        <w:t>本协议书与下列组成本合同的文件是一个合同整体，彼此应能相互解释，互为说明。当出现相互矛盾时，组成本合同文件的优先解释顺序如下</w:t>
      </w:r>
      <w:r>
        <w:rPr>
          <w:rFonts w:hint="eastAsia" w:ascii="宋体" w:hAnsi="宋体"/>
          <w:sz w:val="24"/>
          <w:lang w:val="en-US" w:eastAsia="zh-CN"/>
        </w:rPr>
        <w:t>:</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履行本合同的相关补充协议；</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本合同协议书；</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专用条款（含补充条款）；</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合同附件（含各管理办法）；</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通用条款；</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招标文件及其附件、招标答疑、中标通知书；</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承包人响应文件及其附件（含评标期间的澄清文件和补充资料）；(若响应文件标准、要求高于招标文件的，则响应文件解释顺序优先于招标文件，按响应文件的标准、要求执行)；</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经批准的施工图纸及设计文件、工程变更、签证；</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投标报价书（工程量清单）；</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专用条款约定的其他文件；</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发包人、承包人有关工程的洽商、变更等会议记录和文件（主要包括合同履行过程中的有关通知、指令、工程会议纪要等）；</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组成合同的其他文件：经双方确认进入合同的其他文件。</w:t>
      </w:r>
    </w:p>
    <w:p>
      <w:pPr>
        <w:pStyle w:val="18"/>
        <w:numPr>
          <w:ilvl w:val="0"/>
          <w:numId w:val="60"/>
        </w:numPr>
        <w:spacing w:line="360" w:lineRule="auto"/>
        <w:ind w:left="840" w:leftChars="0" w:hanging="420" w:firstLineChars="0"/>
        <w:jc w:val="left"/>
        <w:rPr>
          <w:rFonts w:hint="eastAsia" w:ascii="宋体" w:hAnsi="宋体"/>
          <w:sz w:val="24"/>
        </w:rPr>
      </w:pPr>
      <w:r>
        <w:rPr>
          <w:rFonts w:hint="eastAsia" w:ascii="宋体" w:hAnsi="宋体"/>
          <w:sz w:val="24"/>
        </w:rPr>
        <w:t>除非发包人代表在承包人发出的工程施工联系函或其他报告文件上书面签署明确意见，前述文件仅有发包人代表或其他人的签名，不能作为发包人的结算依据。</w:t>
      </w:r>
    </w:p>
    <w:p>
      <w:pPr>
        <w:spacing w:line="360" w:lineRule="auto"/>
        <w:ind w:firstLine="600" w:firstLineChars="250"/>
        <w:rPr>
          <w:rFonts w:ascii="宋体" w:hAnsi="宋体"/>
          <w:sz w:val="24"/>
          <w:u w:val="single"/>
        </w:rPr>
      </w:pPr>
      <w:r>
        <w:rPr>
          <w:rFonts w:hint="eastAsia" w:ascii="宋体" w:hAnsi="宋体"/>
          <w:sz w:val="24"/>
        </w:rPr>
        <w:t>本合同自双方签字盖章生效。本合同生效后，双方对合同内容的变更或补充应当采取书面形式，并经双方签字盖章确认，作为本合同的附件。附件与本合同具有同等的法律效力。</w:t>
      </w:r>
    </w:p>
    <w:p>
      <w:pPr>
        <w:spacing w:line="360" w:lineRule="auto"/>
        <w:ind w:firstLine="600" w:firstLineChars="250"/>
        <w:rPr>
          <w:rFonts w:ascii="宋体" w:hAnsi="宋体"/>
          <w:sz w:val="24"/>
          <w:u w:val="single"/>
        </w:rPr>
      </w:pPr>
      <w:r>
        <w:rPr>
          <w:rFonts w:hint="eastAsia" w:ascii="宋体" w:hAnsi="宋体"/>
          <w:sz w:val="24"/>
        </w:rPr>
        <w:t>本合同一式</w:t>
      </w:r>
      <w:r>
        <w:rPr>
          <w:rFonts w:hint="eastAsia" w:ascii="宋体" w:hAnsi="宋体"/>
          <w:sz w:val="24"/>
          <w:u w:val="single"/>
        </w:rPr>
        <w:t xml:space="preserve">  肆  </w:t>
      </w:r>
      <w:r>
        <w:rPr>
          <w:rFonts w:hint="eastAsia" w:ascii="宋体" w:hAnsi="宋体"/>
          <w:sz w:val="24"/>
        </w:rPr>
        <w:t>份，甲方执</w:t>
      </w:r>
      <w:r>
        <w:rPr>
          <w:rFonts w:hint="eastAsia" w:ascii="宋体" w:hAnsi="宋体"/>
          <w:sz w:val="24"/>
          <w:u w:val="single"/>
        </w:rPr>
        <w:t xml:space="preserve">  贰  </w:t>
      </w:r>
      <w:r>
        <w:rPr>
          <w:rFonts w:hint="eastAsia" w:ascii="宋体" w:hAnsi="宋体"/>
          <w:sz w:val="24"/>
        </w:rPr>
        <w:t>份，乙方执</w:t>
      </w:r>
      <w:r>
        <w:rPr>
          <w:rFonts w:hint="eastAsia" w:ascii="宋体" w:hAnsi="宋体"/>
          <w:sz w:val="24"/>
          <w:u w:val="single"/>
        </w:rPr>
        <w:t xml:space="preserve">  贰  </w:t>
      </w:r>
      <w:r>
        <w:rPr>
          <w:rFonts w:hint="eastAsia" w:ascii="宋体" w:hAnsi="宋体"/>
          <w:sz w:val="24"/>
        </w:rPr>
        <w:t>份.</w:t>
      </w:r>
    </w:p>
    <w:p>
      <w:pPr>
        <w:numPr>
          <w:ilvl w:val="0"/>
          <w:numId w:val="37"/>
        </w:numPr>
        <w:spacing w:line="360" w:lineRule="auto"/>
        <w:ind w:left="0" w:leftChars="0" w:firstLine="0" w:firstLineChars="0"/>
        <w:jc w:val="left"/>
        <w:outlineLvl w:val="2"/>
        <w:rPr>
          <w:rFonts w:ascii="宋体" w:hAnsi="宋体" w:cs="Times New Roman"/>
          <w:b/>
          <w:bCs/>
          <w:sz w:val="24"/>
          <w:szCs w:val="24"/>
        </w:rPr>
      </w:pPr>
      <w:r>
        <w:rPr>
          <w:rFonts w:hint="eastAsia" w:ascii="宋体" w:hAnsi="宋体" w:cs="Times New Roman"/>
          <w:b/>
          <w:bCs/>
          <w:sz w:val="24"/>
          <w:szCs w:val="24"/>
        </w:rPr>
        <w:t>合同附件</w:t>
      </w:r>
    </w:p>
    <w:p>
      <w:pPr>
        <w:pStyle w:val="18"/>
        <w:numPr>
          <w:ilvl w:val="0"/>
          <w:numId w:val="61"/>
        </w:numPr>
        <w:spacing w:line="360" w:lineRule="auto"/>
        <w:ind w:left="840" w:leftChars="0" w:hanging="420" w:firstLineChars="0"/>
        <w:jc w:val="left"/>
        <w:rPr>
          <w:rFonts w:hint="eastAsia" w:ascii="宋体" w:hAnsi="宋体" w:eastAsia="宋体" w:cs="Times New Roman"/>
          <w:sz w:val="24"/>
          <w:szCs w:val="24"/>
          <w:lang w:val="en-US" w:eastAsia="zh-CN"/>
        </w:rPr>
      </w:pPr>
      <w:r>
        <w:rPr>
          <w:rFonts w:hint="eastAsia" w:ascii="宋体" w:hAnsi="宋体" w:cs="Times New Roman"/>
          <w:sz w:val="24"/>
          <w:szCs w:val="24"/>
        </w:rPr>
        <w:t>附件</w:t>
      </w:r>
      <w:r>
        <w:rPr>
          <w:rFonts w:hint="eastAsia" w:ascii="宋体" w:hAnsi="宋体" w:cs="Times New Roman"/>
          <w:sz w:val="24"/>
          <w:szCs w:val="24"/>
          <w:lang w:val="en-US" w:eastAsia="zh-CN"/>
        </w:rPr>
        <w:t>1</w:t>
      </w:r>
      <w:r>
        <w:rPr>
          <w:rFonts w:hint="eastAsia" w:ascii="宋体" w:hAnsi="宋体" w:cs="Times New Roman"/>
          <w:sz w:val="24"/>
          <w:szCs w:val="24"/>
        </w:rPr>
        <w:t>：</w:t>
      </w:r>
      <w:r>
        <w:rPr>
          <w:rFonts w:hint="eastAsia" w:ascii="宋体" w:hAnsi="宋体" w:cs="Times New Roman"/>
          <w:sz w:val="24"/>
          <w:szCs w:val="24"/>
          <w:lang w:val="en-US" w:eastAsia="zh-CN"/>
        </w:rPr>
        <w:t>建设工程质量保修协议书</w:t>
      </w:r>
    </w:p>
    <w:p>
      <w:pPr>
        <w:pStyle w:val="18"/>
        <w:numPr>
          <w:ilvl w:val="0"/>
          <w:numId w:val="61"/>
        </w:numPr>
        <w:spacing w:line="360" w:lineRule="auto"/>
        <w:ind w:left="840" w:leftChars="0" w:hanging="420" w:firstLineChars="0"/>
        <w:jc w:val="left"/>
        <w:rPr>
          <w:rFonts w:hint="eastAsia" w:ascii="宋体" w:hAnsi="宋体" w:eastAsia="宋体" w:cs="Times New Roman"/>
          <w:sz w:val="24"/>
          <w:szCs w:val="24"/>
          <w:lang w:val="en-US" w:eastAsia="zh-CN"/>
        </w:rPr>
      </w:pPr>
      <w:r>
        <w:rPr>
          <w:rFonts w:hint="eastAsia" w:ascii="宋体" w:hAnsi="宋体" w:cs="Times New Roman"/>
          <w:sz w:val="24"/>
          <w:szCs w:val="24"/>
        </w:rPr>
        <w:t>附件</w:t>
      </w:r>
      <w:r>
        <w:rPr>
          <w:rFonts w:hint="eastAsia" w:ascii="宋体" w:hAnsi="宋体" w:cs="Times New Roman"/>
          <w:sz w:val="24"/>
          <w:szCs w:val="24"/>
          <w:lang w:val="en-US" w:eastAsia="zh-CN"/>
        </w:rPr>
        <w:t>2</w:t>
      </w:r>
      <w:r>
        <w:rPr>
          <w:rFonts w:hint="eastAsia" w:ascii="宋体" w:hAnsi="宋体" w:cs="Times New Roman"/>
          <w:sz w:val="24"/>
          <w:szCs w:val="24"/>
        </w:rPr>
        <w:t>：</w:t>
      </w:r>
      <w:r>
        <w:rPr>
          <w:rFonts w:hint="eastAsia" w:ascii="宋体" w:hAnsi="宋体" w:cs="Times New Roman"/>
          <w:sz w:val="24"/>
          <w:szCs w:val="24"/>
          <w:lang w:val="en-US" w:eastAsia="zh-CN"/>
        </w:rPr>
        <w:t>分部分项</w:t>
      </w:r>
      <w:r>
        <w:rPr>
          <w:rFonts w:hint="eastAsia" w:ascii="宋体" w:hAnsi="宋体" w:cs="Times New Roman"/>
          <w:sz w:val="24"/>
          <w:szCs w:val="24"/>
        </w:rPr>
        <w:t>工程清单</w:t>
      </w:r>
    </w:p>
    <w:p>
      <w:pPr>
        <w:spacing w:line="360" w:lineRule="auto"/>
      </w:pPr>
    </w:p>
    <w:p>
      <w:pPr>
        <w:widowControl/>
        <w:spacing w:line="360" w:lineRule="auto"/>
        <w:jc w:val="center"/>
        <w:rPr>
          <w:rFonts w:ascii="宋体" w:hAnsi="宋体"/>
          <w:sz w:val="24"/>
        </w:rPr>
      </w:pPr>
      <w:r>
        <w:rPr>
          <w:rFonts w:hint="eastAsia" w:ascii="宋体" w:hAnsi="宋体"/>
          <w:sz w:val="24"/>
        </w:rPr>
        <w:t>（以下无正文）</w:t>
      </w:r>
    </w:p>
    <w:p>
      <w:pPr>
        <w:spacing w:line="360" w:lineRule="auto"/>
        <w:jc w:val="left"/>
        <w:rPr>
          <w:rFonts w:ascii="宋体" w:hAnsi="宋体" w:cs="Times New Roman"/>
          <w:sz w:val="24"/>
          <w:szCs w:val="24"/>
        </w:rPr>
      </w:pPr>
      <w:r>
        <w:rPr>
          <w:rFonts w:hint="eastAsia" w:ascii="宋体" w:hAnsi="宋体" w:cs="Times New Roman"/>
          <w:sz w:val="24"/>
          <w:szCs w:val="24"/>
        </w:rPr>
        <w:t>甲方：（盖章）</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rPr>
      </w:pPr>
      <w:r>
        <w:rPr>
          <w:rFonts w:hint="eastAsia" w:ascii="宋体" w:hAnsi="宋体" w:cs="Times New Roman"/>
          <w:sz w:val="24"/>
          <w:szCs w:val="24"/>
        </w:rPr>
        <w:t>法定代表人：</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代理人：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p>
    <w:p>
      <w:pPr>
        <w:spacing w:line="360" w:lineRule="auto"/>
        <w:jc w:val="left"/>
        <w:rPr>
          <w:rFonts w:ascii="宋体" w:hAnsi="宋体" w:cs="Times New Roman"/>
          <w:sz w:val="24"/>
          <w:szCs w:val="24"/>
        </w:rPr>
      </w:pPr>
      <w:r>
        <w:rPr>
          <w:rFonts w:hint="eastAsia" w:ascii="宋体" w:hAnsi="宋体" w:cs="Times New Roman"/>
          <w:sz w:val="24"/>
          <w:szCs w:val="24"/>
        </w:rPr>
        <w:t xml:space="preserve">日 </w:t>
      </w:r>
      <w:r>
        <w:rPr>
          <w:rFonts w:ascii="宋体" w:hAnsi="宋体" w:cs="Times New Roman"/>
          <w:sz w:val="24"/>
          <w:szCs w:val="24"/>
        </w:rPr>
        <w:t xml:space="preserve"> </w:t>
      </w:r>
      <w:r>
        <w:rPr>
          <w:rFonts w:hint="eastAsia" w:ascii="宋体" w:hAnsi="宋体" w:cs="Times New Roman"/>
          <w:sz w:val="24"/>
          <w:szCs w:val="24"/>
        </w:rPr>
        <w:t>期：</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rPr>
      </w:pPr>
    </w:p>
    <w:p>
      <w:pPr>
        <w:spacing w:line="360" w:lineRule="auto"/>
        <w:jc w:val="left"/>
        <w:rPr>
          <w:rFonts w:ascii="宋体" w:hAnsi="宋体" w:cs="Times New Roman"/>
          <w:sz w:val="24"/>
          <w:szCs w:val="24"/>
          <w:u w:val="single"/>
        </w:rPr>
      </w:pPr>
      <w:r>
        <w:rPr>
          <w:rFonts w:hint="eastAsia" w:ascii="宋体" w:hAnsi="宋体" w:cs="Times New Roman"/>
          <w:sz w:val="24"/>
          <w:szCs w:val="24"/>
        </w:rPr>
        <w:t>乙方：（盖章）</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法定代表人： </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代理人： </w:t>
      </w:r>
      <w:r>
        <w:rPr>
          <w:rFonts w:ascii="宋体" w:hAnsi="宋体" w:cs="Times New Roman"/>
          <w:sz w:val="24"/>
          <w:szCs w:val="24"/>
        </w:rPr>
        <w:t xml:space="preserve">  </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日  期：</w:t>
      </w:r>
      <w:r>
        <w:rPr>
          <w:rFonts w:hint="eastAsia" w:ascii="宋体" w:hAnsi="宋体" w:cs="Times New Roman"/>
          <w:sz w:val="24"/>
          <w:szCs w:val="24"/>
          <w:u w:val="single"/>
        </w:rPr>
        <w:t xml:space="preserve">                            </w:t>
      </w:r>
    </w:p>
    <w:p>
      <w:pPr>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pStyle w:val="7"/>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w:t>
      </w:r>
      <w:r>
        <w:rPr>
          <w:rFonts w:hint="eastAsia" w:asciiTheme="minorEastAsia" w:hAnsiTheme="minorEastAsia" w:eastAsiaTheme="minorEastAsia" w:cstheme="minorEastAsia"/>
          <w:b/>
          <w:bCs/>
          <w:sz w:val="24"/>
          <w:szCs w:val="24"/>
          <w:lang w:val="en-US" w:eastAsia="zh-CN"/>
        </w:rPr>
        <w:t>1</w:t>
      </w:r>
      <w:r>
        <w:rPr>
          <w:rFonts w:hint="eastAsia" w:asciiTheme="minorEastAsia" w:hAnsiTheme="minorEastAsia" w:eastAsiaTheme="minorEastAsia" w:cstheme="minorEastAsia"/>
          <w:b/>
          <w:bCs/>
          <w:sz w:val="24"/>
          <w:szCs w:val="24"/>
        </w:rPr>
        <w:t>：</w:t>
      </w:r>
    </w:p>
    <w:p>
      <w:pPr>
        <w:spacing w:line="360" w:lineRule="auto"/>
        <w:rPr>
          <w:rFonts w:hint="eastAsia" w:asciiTheme="minorEastAsia" w:hAnsiTheme="minorEastAsia" w:eastAsiaTheme="minorEastAsia" w:cstheme="minorEastAsia"/>
          <w:b/>
          <w:sz w:val="24"/>
          <w:szCs w:val="24"/>
        </w:rPr>
      </w:pPr>
    </w:p>
    <w:p>
      <w:pPr>
        <w:keepNext/>
        <w:widowControl/>
        <w:spacing w:line="360" w:lineRule="auto"/>
        <w:jc w:val="center"/>
        <w:outlineLvl w:val="2"/>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建设工程质量保修协议书</w:t>
      </w:r>
    </w:p>
    <w:p>
      <w:pPr>
        <w:spacing w:line="360" w:lineRule="auto"/>
        <w:rPr>
          <w:rFonts w:hint="eastAsia" w:asciiTheme="minorEastAsia" w:hAnsiTheme="minorEastAsia" w:eastAsiaTheme="minorEastAsia" w:cstheme="minorEastAsia"/>
          <w:b/>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发包人（全称）：</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承包人（全称）：</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pPr>
        <w:spacing w:line="360" w:lineRule="auto"/>
        <w:rPr>
          <w:rFonts w:hint="eastAsia" w:asciiTheme="minorEastAsia" w:hAnsiTheme="minorEastAsia" w:eastAsiaTheme="minorEastAsia" w:cstheme="minorEastAsia"/>
          <w:sz w:val="24"/>
          <w:szCs w:val="24"/>
        </w:rPr>
      </w:pP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发包人、承包人根据《中华人民共和国建筑法》、《建设工程质量管理条例》（以下简称“《条例》” ）和《房屋建筑工程质量保修办法》（建设部2000年第80号令，以下简称“《办法》”），经协商一致，对</w:t>
      </w:r>
      <w:r>
        <w:rPr>
          <w:rFonts w:hint="eastAsia" w:asciiTheme="minorEastAsia" w:hAnsiTheme="minorEastAsia" w:eastAsiaTheme="minorEastAsia" w:cstheme="minorEastAsia"/>
          <w:sz w:val="24"/>
          <w:szCs w:val="24"/>
          <w:u w:val="single"/>
        </w:rPr>
        <w:t xml:space="preserve"> 平安大戏院三层新娱乐空间装修工程项目 </w:t>
      </w:r>
      <w:r>
        <w:rPr>
          <w:rFonts w:hint="eastAsia" w:asciiTheme="minorEastAsia" w:hAnsiTheme="minorEastAsia" w:eastAsiaTheme="minorEastAsia" w:cstheme="minorEastAsia"/>
          <w:sz w:val="24"/>
          <w:szCs w:val="24"/>
        </w:rPr>
        <w:t>项目签订建设工程质量保修协议书（以下称“本协议书”）。</w:t>
      </w:r>
    </w:p>
    <w:p>
      <w:pPr>
        <w:spacing w:line="360" w:lineRule="auto"/>
        <w:ind w:firstLine="482" w:firstLineChars="200"/>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1. 工程质量保修范围和内容</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承包人在质量保修期内，按照有关法律、法规、规章规定和双方约定，承担项目建设工程质量保修责任。</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质量保修范围：承包人承包范围内的所有工程均属保修范围。 </w:t>
      </w:r>
    </w:p>
    <w:p>
      <w:pPr>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2．质量保修期</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2.1根据《条例》和《办法》约定本合同项下工程的保修期如下（在以下各条款前面的方框处勾选适用项，并在条款中的横线处填写保修期限）：</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（1） 基础设施工程、地基基础工程和主体结构为设计文件规定的该工程合理使用年限；</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（2）屋面防水工程、有防水要求的卫生间、房间和外墙面的防渗漏，为</w:t>
      </w:r>
      <w:r>
        <w:rPr>
          <w:rFonts w:hint="eastAsia" w:asciiTheme="minorEastAsia" w:hAnsiTheme="minorEastAsia" w:eastAsiaTheme="minorEastAsia" w:cstheme="minorEastAsia"/>
          <w:sz w:val="22"/>
          <w:szCs w:val="22"/>
          <w:u w:val="single"/>
        </w:rPr>
        <w:t>伍</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（3）电气管线、给排水管道、设备安装工程为</w:t>
      </w:r>
      <w:r>
        <w:rPr>
          <w:rFonts w:hint="eastAsia" w:asciiTheme="minorEastAsia" w:hAnsiTheme="minorEastAsia" w:eastAsiaTheme="minorEastAsia" w:cstheme="minorEastAsia"/>
          <w:sz w:val="22"/>
          <w:szCs w:val="22"/>
          <w:u w:val="single"/>
        </w:rPr>
        <w:t>贰</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（5）装饰装修工程为</w:t>
      </w:r>
      <w:r>
        <w:rPr>
          <w:rFonts w:hint="eastAsia" w:asciiTheme="minorEastAsia" w:hAnsiTheme="minorEastAsia" w:eastAsiaTheme="minorEastAsia" w:cstheme="minorEastAsia"/>
          <w:sz w:val="22"/>
          <w:szCs w:val="22"/>
          <w:u w:val="single"/>
        </w:rPr>
        <w:t>贰</w:t>
      </w:r>
      <w:r>
        <w:rPr>
          <w:rFonts w:hint="eastAsia" w:asciiTheme="minorEastAsia" w:hAnsiTheme="minorEastAsia" w:eastAsiaTheme="minorEastAsia" w:cstheme="minorEastAsia"/>
          <w:sz w:val="22"/>
          <w:szCs w:val="22"/>
        </w:rPr>
        <w:t>年；</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2.2经双方协商，一致同意本合同项下其他工程的保修期限约定如下：</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（1）给排水设施为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（4）门窗为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（5）楼、地面空鼓开裂、大面积起砂为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（6）卫生间洁具、配件为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（7）灯具、开关、插座为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（8）墙面、顶棚抹灰脱落为</w:t>
      </w:r>
      <w:r>
        <w:rPr>
          <w:rFonts w:hint="eastAsia" w:asciiTheme="minorEastAsia" w:hAnsiTheme="minorEastAsia" w:eastAsiaTheme="minorEastAsia" w:cstheme="minorEastAsia"/>
          <w:sz w:val="22"/>
          <w:szCs w:val="22"/>
          <w:u w:val="single"/>
        </w:rPr>
        <w:t>2</w:t>
      </w:r>
      <w:r>
        <w:rPr>
          <w:rFonts w:hint="eastAsia" w:asciiTheme="minorEastAsia" w:hAnsiTheme="minorEastAsia" w:eastAsiaTheme="minorEastAsia" w:cstheme="minorEastAsia"/>
          <w:sz w:val="22"/>
          <w:szCs w:val="22"/>
        </w:rPr>
        <w:t>年；</w:t>
      </w:r>
    </w:p>
    <w:p>
      <w:pPr>
        <w:spacing w:line="360" w:lineRule="auto"/>
        <w:ind w:firstLine="440" w:firstLineChars="200"/>
        <w:rPr>
          <w:rFonts w:hint="eastAsia" w:asciiTheme="minorEastAsia" w:hAnsiTheme="minorEastAsia" w:eastAsiaTheme="minorEastAsia" w:cstheme="minorEastAsia"/>
          <w:sz w:val="22"/>
          <w:szCs w:val="22"/>
          <w:u w:val="single"/>
        </w:rPr>
      </w:pPr>
      <w:r>
        <w:rPr>
          <w:rFonts w:hint="eastAsia" w:asciiTheme="minorEastAsia" w:hAnsiTheme="minorEastAsia" w:eastAsiaTheme="minorEastAsia" w:cstheme="minorEastAsia"/>
          <w:sz w:val="22"/>
          <w:szCs w:val="22"/>
          <w:bdr w:val="single" w:color="auto" w:sz="4" w:space="0"/>
        </w:rPr>
        <w:t>√</w:t>
      </w:r>
      <w:r>
        <w:rPr>
          <w:rFonts w:hint="eastAsia" w:asciiTheme="minorEastAsia" w:hAnsiTheme="minorEastAsia" w:eastAsiaTheme="minorEastAsia" w:cstheme="minorEastAsia"/>
          <w:sz w:val="22"/>
          <w:szCs w:val="22"/>
        </w:rPr>
        <w:t>（9）其他：</w:t>
      </w:r>
      <w:r>
        <w:rPr>
          <w:rFonts w:hint="eastAsia" w:asciiTheme="minorEastAsia" w:hAnsiTheme="minorEastAsia" w:eastAsiaTheme="minorEastAsia" w:cstheme="minorEastAsia"/>
          <w:sz w:val="22"/>
          <w:szCs w:val="22"/>
          <w:u w:val="single"/>
        </w:rPr>
        <w:t>按照有关法律、法规、规章规定。</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2.3其他项目保修期限约定如下： 保修期按《办法》规定的最低保修年限执行。     </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 质量保修期自工程竣工质量验收合格且按照《</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》（合同编号：     ）的约定移交之日起计算。本协议书的约定与《办法》规定或《</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》（合同编号：     ）的约定保修年限不一致的，以标准高的要求为准。     </w:t>
      </w:r>
    </w:p>
    <w:p>
      <w:pPr>
        <w:spacing w:line="360" w:lineRule="auto"/>
        <w:ind w:firstLine="482" w:firstLineChars="200"/>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3. 质量保修责任</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3.1属于保修范围的项目，承包人应当在接到保修通知之日起24小时内派人保修。承包人不在约定时间内派人保修的，发包人可以委托他人修理，保修费用从质量保修金中扣除。</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发生紧急抢修事故，承包人在接到事故通知后，应当在约定时间到达事故现场抢修。保修通知可以口头或书面的方式发出。如以口头方式发出的，承包人应当如实记录通知时间和内容，并在到达现场保修时由发包人签字确认。书面方式包括但不限于电子邮件、传真、信函等方式。</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对于涉及结构安全的质量问题，建设单位应当按照《办法》的规定，立即向当地建设行政主管部门报告，采取安全防范措施；由原设计单位或者具有相应资质等级的设计单位提出保修方案，承包人实施保修，原工程质量监督机构负责监督。</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3.4质量保修期完成后，由发包人按原设计文件要求及国家及地方现行有关施工验收规范组织验收。</w:t>
      </w:r>
    </w:p>
    <w:p>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4.质量保修金：</w:t>
      </w:r>
      <w:r>
        <w:rPr>
          <w:rFonts w:hint="eastAsia" w:asciiTheme="minorEastAsia" w:hAnsiTheme="minorEastAsia" w:eastAsiaTheme="minorEastAsia" w:cstheme="minorEastAsia"/>
          <w:sz w:val="24"/>
          <w:szCs w:val="24"/>
          <w:u w:val="single"/>
        </w:rPr>
        <w:t>工程质量保修金为合同结算价款的 3 %</w:t>
      </w:r>
      <w:r>
        <w:rPr>
          <w:rFonts w:hint="eastAsia" w:asciiTheme="minorEastAsia" w:hAnsiTheme="minorEastAsia" w:eastAsiaTheme="minorEastAsia" w:cstheme="minorEastAsia"/>
          <w:sz w:val="24"/>
          <w:szCs w:val="24"/>
        </w:rPr>
        <w:t>。</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4.1保修费用由承包人承担，承包人拒绝进行维修或拒绝承担保修费用的，发包人有权从质量保修金中扣除保修费用，不足部分继续向承包人追偿。</w:t>
      </w:r>
    </w:p>
    <w:p>
      <w:pPr>
        <w:spacing w:line="360" w:lineRule="auto"/>
        <w:ind w:firstLine="482" w:firstLineChars="200"/>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5. 其他</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5.1 双方约定的其他质量保修事项：</w:t>
      </w:r>
      <w:r>
        <w:rPr>
          <w:rFonts w:hint="eastAsia" w:asciiTheme="minorEastAsia" w:hAnsiTheme="minorEastAsia" w:eastAsiaTheme="minorEastAsia" w:cstheme="minorEastAsia"/>
          <w:sz w:val="24"/>
          <w:szCs w:val="24"/>
          <w:u w:val="single"/>
        </w:rPr>
        <w:t xml:space="preserve">        无          </w:t>
      </w:r>
      <w:r>
        <w:rPr>
          <w:rFonts w:hint="eastAsia" w:asciiTheme="minorEastAsia" w:hAnsiTheme="minorEastAsia" w:eastAsiaTheme="minorEastAsia" w:cstheme="minorEastAsia"/>
          <w:sz w:val="24"/>
          <w:szCs w:val="24"/>
        </w:rPr>
        <w:t xml:space="preserve"> 。</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5.2本协议书由施工合同发包人、承包人双方签订施工合同的同时共同签署，作为《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》附件，其有效期限至保修期满。但涉及结构安全的质量问题保修期为工程设计使用期。</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发包人（公章）：                              承包人（公章）： </w:t>
      </w:r>
    </w:p>
    <w:p>
      <w:pPr>
        <w:spacing w:line="360" w:lineRule="auto"/>
        <w:ind w:firstLine="7320" w:firstLineChars="3050"/>
        <w:rPr>
          <w:rFonts w:hint="eastAsia" w:asciiTheme="minorEastAsia" w:hAnsiTheme="minorEastAsia" w:eastAsiaTheme="minorEastAsia" w:cstheme="minorEastAsia"/>
          <w:sz w:val="24"/>
          <w:szCs w:val="24"/>
        </w:rPr>
      </w:pPr>
    </w:p>
    <w:p>
      <w:pPr>
        <w:spacing w:line="360" w:lineRule="auto"/>
        <w:ind w:firstLine="4200" w:firstLineChars="175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签订日期：年   月   日</w:t>
      </w:r>
    </w:p>
    <w:p>
      <w:pPr>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pStyle w:val="7"/>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w:t>
      </w:r>
      <w:r>
        <w:rPr>
          <w:rFonts w:hint="eastAsia" w:asciiTheme="minorEastAsia" w:hAnsiTheme="minorEastAsia" w:eastAsiaTheme="minorEastAsia" w:cstheme="minorEastAsia"/>
          <w:b/>
          <w:bCs/>
          <w:sz w:val="24"/>
          <w:szCs w:val="24"/>
          <w:lang w:val="en-US" w:eastAsia="zh-CN"/>
        </w:rPr>
        <w:t>2</w:t>
      </w:r>
      <w:r>
        <w:rPr>
          <w:rFonts w:hint="eastAsia" w:asciiTheme="minorEastAsia" w:hAnsiTheme="minorEastAsia" w:eastAsiaTheme="minorEastAsia" w:cstheme="minorEastAsia"/>
          <w:b/>
          <w:bCs/>
          <w:sz w:val="24"/>
          <w:szCs w:val="24"/>
        </w:rPr>
        <w:t>：</w:t>
      </w:r>
    </w:p>
    <w:p>
      <w:pPr>
        <w:spacing w:line="360" w:lineRule="auto"/>
        <w:rPr>
          <w:rFonts w:hint="eastAsia" w:asciiTheme="minorEastAsia" w:hAnsiTheme="minorEastAsia" w:eastAsiaTheme="minorEastAsia" w:cstheme="minorEastAsia"/>
          <w:b/>
          <w:bCs/>
          <w:sz w:val="24"/>
          <w:szCs w:val="24"/>
        </w:rPr>
      </w:pPr>
    </w:p>
    <w:p>
      <w:pPr>
        <w:keepNext/>
        <w:widowControl/>
        <w:spacing w:line="360" w:lineRule="auto"/>
        <w:jc w:val="center"/>
        <w:outlineLvl w:val="2"/>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分部分项工程清单</w:t>
      </w:r>
    </w:p>
    <w:sectPr>
      <w:pgSz w:w="11906" w:h="16838"/>
      <w:pgMar w:top="1440" w:right="1134" w:bottom="1440" w:left="1134"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inorEastAsia" w:hAnsiTheme="minorEastAsia" w:eastAsiaTheme="minorEastAsia" w:cstheme="minorEastAsia"/>
                              <w:b w:val="0"/>
                              <w:bCs w:val="0"/>
                              <w:sz w:val="28"/>
                              <w:szCs w:val="40"/>
                            </w:rPr>
                            <w:fldChar w:fldCharType="begin"/>
                          </w:r>
                          <w:r>
                            <w:rPr>
                              <w:rFonts w:hint="eastAsia" w:asciiTheme="minorEastAsia" w:hAnsiTheme="minorEastAsia" w:eastAsiaTheme="minorEastAsia" w:cstheme="minorEastAsia"/>
                              <w:b w:val="0"/>
                              <w:bCs w:val="0"/>
                              <w:sz w:val="28"/>
                              <w:szCs w:val="40"/>
                            </w:rPr>
                            <w:instrText xml:space="preserve"> PAGE  \* MERGEFORMAT </w:instrText>
                          </w:r>
                          <w:r>
                            <w:rPr>
                              <w:rFonts w:hint="eastAsia" w:asciiTheme="minorEastAsia" w:hAnsiTheme="minorEastAsia" w:eastAsiaTheme="minorEastAsia" w:cstheme="minorEastAsia"/>
                              <w:b w:val="0"/>
                              <w:bCs w:val="0"/>
                              <w:sz w:val="28"/>
                              <w:szCs w:val="40"/>
                            </w:rPr>
                            <w:fldChar w:fldCharType="separate"/>
                          </w:r>
                          <w:r>
                            <w:rPr>
                              <w:rFonts w:hint="eastAsia" w:asciiTheme="minorEastAsia" w:hAnsiTheme="minorEastAsia" w:eastAsiaTheme="minorEastAsia" w:cstheme="minorEastAsia"/>
                              <w:b w:val="0"/>
                              <w:bCs w:val="0"/>
                              <w:sz w:val="28"/>
                              <w:szCs w:val="40"/>
                            </w:rPr>
                            <w:t>- 1 -</w:t>
                          </w:r>
                          <w:r>
                            <w:rPr>
                              <w:rFonts w:hint="eastAsia" w:asciiTheme="minorEastAsia" w:hAnsiTheme="minorEastAsia" w:eastAsiaTheme="minorEastAsia" w:cstheme="minorEastAsia"/>
                              <w:b w:val="0"/>
                              <w:bCs w:val="0"/>
                              <w:sz w:val="28"/>
                              <w:szCs w:val="4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rPr>
                        <w:rFonts w:hint="eastAsia" w:asciiTheme="minorEastAsia" w:hAnsiTheme="minorEastAsia" w:eastAsiaTheme="minorEastAsia" w:cstheme="minorEastAsia"/>
                        <w:b w:val="0"/>
                        <w:bCs w:val="0"/>
                        <w:sz w:val="28"/>
                        <w:szCs w:val="40"/>
                      </w:rPr>
                      <w:fldChar w:fldCharType="begin"/>
                    </w:r>
                    <w:r>
                      <w:rPr>
                        <w:rFonts w:hint="eastAsia" w:asciiTheme="minorEastAsia" w:hAnsiTheme="minorEastAsia" w:eastAsiaTheme="minorEastAsia" w:cstheme="minorEastAsia"/>
                        <w:b w:val="0"/>
                        <w:bCs w:val="0"/>
                        <w:sz w:val="28"/>
                        <w:szCs w:val="40"/>
                      </w:rPr>
                      <w:instrText xml:space="preserve"> PAGE  \* MERGEFORMAT </w:instrText>
                    </w:r>
                    <w:r>
                      <w:rPr>
                        <w:rFonts w:hint="eastAsia" w:asciiTheme="minorEastAsia" w:hAnsiTheme="minorEastAsia" w:eastAsiaTheme="minorEastAsia" w:cstheme="minorEastAsia"/>
                        <w:b w:val="0"/>
                        <w:bCs w:val="0"/>
                        <w:sz w:val="28"/>
                        <w:szCs w:val="40"/>
                      </w:rPr>
                      <w:fldChar w:fldCharType="separate"/>
                    </w:r>
                    <w:r>
                      <w:rPr>
                        <w:rFonts w:hint="eastAsia" w:asciiTheme="minorEastAsia" w:hAnsiTheme="minorEastAsia" w:eastAsiaTheme="minorEastAsia" w:cstheme="minorEastAsia"/>
                        <w:b w:val="0"/>
                        <w:bCs w:val="0"/>
                        <w:sz w:val="28"/>
                        <w:szCs w:val="40"/>
                      </w:rPr>
                      <w:t>- 1 -</w:t>
                    </w:r>
                    <w:r>
                      <w:rPr>
                        <w:rFonts w:hint="eastAsia" w:asciiTheme="minorEastAsia" w:hAnsiTheme="minorEastAsia" w:eastAsiaTheme="minorEastAsia" w:cstheme="minorEastAsia"/>
                        <w:b w:val="0"/>
                        <w:bCs w:val="0"/>
                        <w:sz w:val="28"/>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single" w:color="000000" w:sz="4" w:space="0"/>
        <w:right w:val="none" w:color="auto" w:sz="0" w:space="0"/>
        <w:between w:val="none" w:color="auto" w:sz="0" w:space="0"/>
      </w:pBdr>
      <w:jc w:val="left"/>
      <w:rPr>
        <w:rFonts w:hint="default" w:eastAsia="宋体"/>
        <w:lang w:val="en-US" w:eastAsia="zh-CN"/>
      </w:rPr>
    </w:pPr>
    <w:r>
      <w:rPr>
        <w:rFonts w:hint="eastAsia"/>
        <w:u w:val="none"/>
      </w:rPr>
      <w:t>平安大戏院三层新娱乐空间装修工程项目</w:t>
    </w:r>
    <w:r>
      <w:rPr>
        <w:rFonts w:hint="eastAsia"/>
        <w:u w:val="none"/>
        <w:lang w:val="en-US" w:eastAsia="zh-CN"/>
      </w:rPr>
      <w:tab/>
    </w:r>
    <w:r>
      <w:rPr>
        <w:rFonts w:hint="eastAsia"/>
        <w:u w:val="none"/>
        <w:lang w:val="en-US" w:eastAsia="zh-CN"/>
      </w:rPr>
      <w:tab/>
    </w:r>
    <w:r>
      <w:rPr>
        <w:rFonts w:hint="eastAsia"/>
        <w:u w:val="none"/>
        <w:lang w:val="en-US" w:eastAsia="zh-CN"/>
      </w:rPr>
      <w:tab/>
    </w:r>
    <w:r>
      <w:rPr>
        <w:rFonts w:hint="eastAsia"/>
        <w:u w:val="none"/>
        <w:lang w:val="en-US" w:eastAsia="zh-CN"/>
      </w:rPr>
      <w:tab/>
    </w:r>
    <w:r>
      <w:rPr>
        <w:rFonts w:hint="eastAsia"/>
        <w:u w:val="none"/>
        <w:lang w:val="en-US" w:eastAsia="zh-CN"/>
      </w:rPr>
      <w:tab/>
    </w:r>
    <w:r>
      <w:rPr>
        <w:rFonts w:hint="eastAsia"/>
        <w:u w:val="none"/>
        <w:lang w:val="en-US" w:eastAsia="zh-CN"/>
      </w:rPr>
      <w:tab/>
    </w:r>
    <w:r>
      <w:rPr>
        <w:rFonts w:hint="eastAsia"/>
        <w:u w:val="none"/>
      </w:rPr>
      <w:t>项目编号：</w:t>
    </w:r>
    <w:r>
      <w:rPr>
        <w:rFonts w:hint="eastAsia"/>
        <w:u w:val="none"/>
        <w:lang w:val="en-US" w:eastAsia="zh-CN"/>
      </w:rPr>
      <w:t>YCDYPADXY-202503-16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1B73C"/>
    <w:multiLevelType w:val="multilevel"/>
    <w:tmpl w:val="8121B73C"/>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852B9154"/>
    <w:multiLevelType w:val="singleLevel"/>
    <w:tmpl w:val="852B9154"/>
    <w:lvl w:ilvl="0" w:tentative="0">
      <w:start w:val="1"/>
      <w:numFmt w:val="decimal"/>
      <w:lvlText w:val="%1)"/>
      <w:lvlJc w:val="left"/>
      <w:pPr>
        <w:ind w:left="425" w:hanging="425"/>
      </w:pPr>
      <w:rPr>
        <w:rFonts w:hint="default"/>
      </w:rPr>
    </w:lvl>
  </w:abstractNum>
  <w:abstractNum w:abstractNumId="2">
    <w:nsid w:val="8C4A5ACD"/>
    <w:multiLevelType w:val="singleLevel"/>
    <w:tmpl w:val="8C4A5ACD"/>
    <w:lvl w:ilvl="0" w:tentative="0">
      <w:start w:val="1"/>
      <w:numFmt w:val="decimal"/>
      <w:lvlText w:val="(%1)"/>
      <w:lvlJc w:val="left"/>
      <w:pPr>
        <w:ind w:left="425" w:hanging="425"/>
      </w:pPr>
      <w:rPr>
        <w:rFonts w:hint="default"/>
      </w:rPr>
    </w:lvl>
  </w:abstractNum>
  <w:abstractNum w:abstractNumId="3">
    <w:nsid w:val="9A0A147E"/>
    <w:multiLevelType w:val="singleLevel"/>
    <w:tmpl w:val="9A0A147E"/>
    <w:lvl w:ilvl="0" w:tentative="0">
      <w:start w:val="1"/>
      <w:numFmt w:val="decimal"/>
      <w:suff w:val="nothing"/>
      <w:lvlText w:val="%1．"/>
      <w:lvlJc w:val="left"/>
      <w:pPr>
        <w:ind w:left="0" w:firstLine="400"/>
      </w:pPr>
      <w:rPr>
        <w:rFonts w:hint="default"/>
      </w:rPr>
    </w:lvl>
  </w:abstractNum>
  <w:abstractNum w:abstractNumId="4">
    <w:nsid w:val="9AAF396E"/>
    <w:multiLevelType w:val="singleLevel"/>
    <w:tmpl w:val="9AAF396E"/>
    <w:lvl w:ilvl="0" w:tentative="0">
      <w:start w:val="1"/>
      <w:numFmt w:val="decimal"/>
      <w:suff w:val="nothing"/>
      <w:lvlText w:val="%1．"/>
      <w:lvlJc w:val="left"/>
      <w:pPr>
        <w:ind w:left="0" w:firstLine="400"/>
      </w:pPr>
      <w:rPr>
        <w:rFonts w:hint="default"/>
      </w:rPr>
    </w:lvl>
  </w:abstractNum>
  <w:abstractNum w:abstractNumId="5">
    <w:nsid w:val="A7519D54"/>
    <w:multiLevelType w:val="singleLevel"/>
    <w:tmpl w:val="A7519D54"/>
    <w:lvl w:ilvl="0" w:tentative="0">
      <w:start w:val="1"/>
      <w:numFmt w:val="decimal"/>
      <w:suff w:val="nothing"/>
      <w:lvlText w:val="%1．"/>
      <w:lvlJc w:val="left"/>
      <w:pPr>
        <w:ind w:left="0" w:firstLine="400"/>
      </w:pPr>
      <w:rPr>
        <w:rFonts w:hint="default"/>
      </w:rPr>
    </w:lvl>
  </w:abstractNum>
  <w:abstractNum w:abstractNumId="6">
    <w:nsid w:val="A7D298F8"/>
    <w:multiLevelType w:val="multilevel"/>
    <w:tmpl w:val="A7D298F8"/>
    <w:lvl w:ilvl="0" w:tentative="0">
      <w:start w:val="2"/>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abstractNum w:abstractNumId="7">
    <w:nsid w:val="AB506381"/>
    <w:multiLevelType w:val="singleLevel"/>
    <w:tmpl w:val="AB506381"/>
    <w:lvl w:ilvl="0" w:tentative="0">
      <w:start w:val="1"/>
      <w:numFmt w:val="decimal"/>
      <w:lvlText w:val="%1)"/>
      <w:lvlJc w:val="left"/>
      <w:pPr>
        <w:ind w:left="425" w:hanging="425"/>
      </w:pPr>
      <w:rPr>
        <w:rFonts w:hint="default"/>
      </w:rPr>
    </w:lvl>
  </w:abstractNum>
  <w:abstractNum w:abstractNumId="8">
    <w:nsid w:val="AD4D8EA6"/>
    <w:multiLevelType w:val="multilevel"/>
    <w:tmpl w:val="AD4D8EA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B712F48F"/>
    <w:multiLevelType w:val="singleLevel"/>
    <w:tmpl w:val="B712F48F"/>
    <w:lvl w:ilvl="0" w:tentative="0">
      <w:start w:val="1"/>
      <w:numFmt w:val="decimal"/>
      <w:lvlText w:val="%1)"/>
      <w:lvlJc w:val="left"/>
      <w:pPr>
        <w:ind w:left="425" w:hanging="425"/>
      </w:pPr>
      <w:rPr>
        <w:rFonts w:hint="default"/>
      </w:rPr>
    </w:lvl>
  </w:abstractNum>
  <w:abstractNum w:abstractNumId="10">
    <w:nsid w:val="BB1F2B6E"/>
    <w:multiLevelType w:val="singleLevel"/>
    <w:tmpl w:val="BB1F2B6E"/>
    <w:lvl w:ilvl="0" w:tentative="0">
      <w:start w:val="1"/>
      <w:numFmt w:val="decimal"/>
      <w:suff w:val="nothing"/>
      <w:lvlText w:val="%1．"/>
      <w:lvlJc w:val="left"/>
      <w:pPr>
        <w:ind w:left="0" w:firstLine="400"/>
      </w:pPr>
      <w:rPr>
        <w:rFonts w:hint="default"/>
      </w:rPr>
    </w:lvl>
  </w:abstractNum>
  <w:abstractNum w:abstractNumId="11">
    <w:nsid w:val="C33F271B"/>
    <w:multiLevelType w:val="multilevel"/>
    <w:tmpl w:val="C33F271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2">
    <w:nsid w:val="C76B4B63"/>
    <w:multiLevelType w:val="singleLevel"/>
    <w:tmpl w:val="C76B4B63"/>
    <w:lvl w:ilvl="0" w:tentative="0">
      <w:start w:val="1"/>
      <w:numFmt w:val="decimal"/>
      <w:lvlText w:val="%1)"/>
      <w:lvlJc w:val="left"/>
      <w:pPr>
        <w:ind w:left="425" w:hanging="425"/>
      </w:pPr>
      <w:rPr>
        <w:rFonts w:hint="default"/>
      </w:rPr>
    </w:lvl>
  </w:abstractNum>
  <w:abstractNum w:abstractNumId="13">
    <w:nsid w:val="C9379ED6"/>
    <w:multiLevelType w:val="singleLevel"/>
    <w:tmpl w:val="C9379ED6"/>
    <w:lvl w:ilvl="0" w:tentative="0">
      <w:start w:val="1"/>
      <w:numFmt w:val="decimal"/>
      <w:lvlText w:val="(%1)"/>
      <w:lvlJc w:val="left"/>
      <w:pPr>
        <w:ind w:left="425" w:hanging="425"/>
      </w:pPr>
      <w:rPr>
        <w:rFonts w:hint="default"/>
      </w:rPr>
    </w:lvl>
  </w:abstractNum>
  <w:abstractNum w:abstractNumId="14">
    <w:nsid w:val="DAD81F46"/>
    <w:multiLevelType w:val="multilevel"/>
    <w:tmpl w:val="DAD81F46"/>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E31F4093"/>
    <w:multiLevelType w:val="multilevel"/>
    <w:tmpl w:val="E31F4093"/>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E53BA4D4"/>
    <w:multiLevelType w:val="multilevel"/>
    <w:tmpl w:val="E53BA4D4"/>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E80AD159"/>
    <w:multiLevelType w:val="singleLevel"/>
    <w:tmpl w:val="E80AD159"/>
    <w:lvl w:ilvl="0" w:tentative="0">
      <w:start w:val="1"/>
      <w:numFmt w:val="decimal"/>
      <w:lvlText w:val="(%1)"/>
      <w:lvlJc w:val="left"/>
      <w:pPr>
        <w:ind w:left="425" w:hanging="425"/>
      </w:pPr>
      <w:rPr>
        <w:rFonts w:hint="default"/>
      </w:rPr>
    </w:lvl>
  </w:abstractNum>
  <w:abstractNum w:abstractNumId="18">
    <w:nsid w:val="EFD6941D"/>
    <w:multiLevelType w:val="singleLevel"/>
    <w:tmpl w:val="EFD6941D"/>
    <w:lvl w:ilvl="0" w:tentative="0">
      <w:start w:val="1"/>
      <w:numFmt w:val="decimal"/>
      <w:lvlText w:val="(%1)"/>
      <w:lvlJc w:val="left"/>
      <w:pPr>
        <w:ind w:left="425" w:hanging="425"/>
      </w:pPr>
      <w:rPr>
        <w:rFonts w:hint="default"/>
      </w:rPr>
    </w:lvl>
  </w:abstractNum>
  <w:abstractNum w:abstractNumId="19">
    <w:nsid w:val="F3E23CDD"/>
    <w:multiLevelType w:val="multilevel"/>
    <w:tmpl w:val="F3E23CDD"/>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F73232A0"/>
    <w:multiLevelType w:val="singleLevel"/>
    <w:tmpl w:val="F73232A0"/>
    <w:lvl w:ilvl="0" w:tentative="0">
      <w:start w:val="1"/>
      <w:numFmt w:val="decimal"/>
      <w:suff w:val="nothing"/>
      <w:lvlText w:val="%1．"/>
      <w:lvlJc w:val="left"/>
      <w:pPr>
        <w:ind w:left="0" w:firstLine="400"/>
      </w:pPr>
      <w:rPr>
        <w:rFonts w:hint="default"/>
      </w:rPr>
    </w:lvl>
  </w:abstractNum>
  <w:abstractNum w:abstractNumId="21">
    <w:nsid w:val="FA43C88E"/>
    <w:multiLevelType w:val="singleLevel"/>
    <w:tmpl w:val="FA43C88E"/>
    <w:lvl w:ilvl="0" w:tentative="0">
      <w:start w:val="1"/>
      <w:numFmt w:val="decimal"/>
      <w:lvlText w:val="(%1)"/>
      <w:lvlJc w:val="left"/>
      <w:pPr>
        <w:ind w:left="425" w:hanging="425"/>
      </w:pPr>
      <w:rPr>
        <w:rFonts w:hint="default"/>
      </w:rPr>
    </w:lvl>
  </w:abstractNum>
  <w:abstractNum w:abstractNumId="22">
    <w:nsid w:val="07359A6B"/>
    <w:multiLevelType w:val="singleLevel"/>
    <w:tmpl w:val="07359A6B"/>
    <w:lvl w:ilvl="0" w:tentative="0">
      <w:start w:val="1"/>
      <w:numFmt w:val="decimal"/>
      <w:lvlText w:val="%1)"/>
      <w:lvlJc w:val="left"/>
      <w:pPr>
        <w:ind w:left="425" w:hanging="425"/>
      </w:pPr>
      <w:rPr>
        <w:rFonts w:hint="default"/>
      </w:rPr>
    </w:lvl>
  </w:abstractNum>
  <w:abstractNum w:abstractNumId="23">
    <w:nsid w:val="089630C7"/>
    <w:multiLevelType w:val="multilevel"/>
    <w:tmpl w:val="089630C7"/>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E1D09D1"/>
    <w:multiLevelType w:val="singleLevel"/>
    <w:tmpl w:val="0E1D09D1"/>
    <w:lvl w:ilvl="0" w:tentative="0">
      <w:start w:val="1"/>
      <w:numFmt w:val="decimal"/>
      <w:suff w:val="nothing"/>
      <w:lvlText w:val="%1．"/>
      <w:lvlJc w:val="left"/>
      <w:pPr>
        <w:ind w:left="0" w:firstLine="400"/>
      </w:pPr>
      <w:rPr>
        <w:rFonts w:hint="default"/>
      </w:rPr>
    </w:lvl>
  </w:abstractNum>
  <w:abstractNum w:abstractNumId="25">
    <w:nsid w:val="0F823386"/>
    <w:multiLevelType w:val="multilevel"/>
    <w:tmpl w:val="0F823386"/>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13DE5658"/>
    <w:multiLevelType w:val="multilevel"/>
    <w:tmpl w:val="13DE5658"/>
    <w:lvl w:ilvl="0" w:tentative="0">
      <w:start w:val="1"/>
      <w:numFmt w:val="decimal"/>
      <w:lvlText w:val="附表1.%1 "/>
      <w:lvlJc w:val="left"/>
      <w:pPr>
        <w:tabs>
          <w:tab w:val="left" w:pos="-1020"/>
        </w:tabs>
        <w:ind w:left="1065" w:hanging="106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14D03143"/>
    <w:multiLevelType w:val="singleLevel"/>
    <w:tmpl w:val="14D03143"/>
    <w:lvl w:ilvl="0" w:tentative="0">
      <w:start w:val="1"/>
      <w:numFmt w:val="decimal"/>
      <w:lvlText w:val="%1)"/>
      <w:lvlJc w:val="left"/>
      <w:pPr>
        <w:ind w:left="425" w:hanging="425"/>
      </w:pPr>
      <w:rPr>
        <w:rFonts w:hint="default"/>
      </w:rPr>
    </w:lvl>
  </w:abstractNum>
  <w:abstractNum w:abstractNumId="28">
    <w:nsid w:val="188C57DA"/>
    <w:multiLevelType w:val="singleLevel"/>
    <w:tmpl w:val="188C57DA"/>
    <w:lvl w:ilvl="0" w:tentative="0">
      <w:start w:val="1"/>
      <w:numFmt w:val="decimal"/>
      <w:lvlText w:val="(%1)"/>
      <w:lvlJc w:val="left"/>
      <w:pPr>
        <w:ind w:left="425" w:hanging="425"/>
      </w:pPr>
      <w:rPr>
        <w:rFonts w:hint="default"/>
      </w:rPr>
    </w:lvl>
  </w:abstractNum>
  <w:abstractNum w:abstractNumId="29">
    <w:nsid w:val="1B2C2895"/>
    <w:multiLevelType w:val="multilevel"/>
    <w:tmpl w:val="1B2C2895"/>
    <w:lvl w:ilvl="0" w:tentative="0">
      <w:start w:val="1"/>
      <w:numFmt w:val="chineseCountingThousand"/>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30">
    <w:nsid w:val="1BEF7E6D"/>
    <w:multiLevelType w:val="singleLevel"/>
    <w:tmpl w:val="1BEF7E6D"/>
    <w:lvl w:ilvl="0" w:tentative="0">
      <w:start w:val="1"/>
      <w:numFmt w:val="decimal"/>
      <w:suff w:val="nothing"/>
      <w:lvlText w:val="%1、"/>
      <w:lvlJc w:val="left"/>
    </w:lvl>
  </w:abstractNum>
  <w:abstractNum w:abstractNumId="31">
    <w:nsid w:val="24971BFE"/>
    <w:multiLevelType w:val="singleLevel"/>
    <w:tmpl w:val="24971BFE"/>
    <w:lvl w:ilvl="0" w:tentative="0">
      <w:start w:val="1"/>
      <w:numFmt w:val="decimal"/>
      <w:lvlText w:val="%1)"/>
      <w:lvlJc w:val="left"/>
      <w:pPr>
        <w:ind w:left="425" w:hanging="425"/>
      </w:pPr>
      <w:rPr>
        <w:rFonts w:hint="default"/>
      </w:rPr>
    </w:lvl>
  </w:abstractNum>
  <w:abstractNum w:abstractNumId="32">
    <w:nsid w:val="2D6B266E"/>
    <w:multiLevelType w:val="multilevel"/>
    <w:tmpl w:val="2D6B266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4525309"/>
    <w:multiLevelType w:val="multilevel"/>
    <w:tmpl w:val="34525309"/>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C10E1C"/>
    <w:multiLevelType w:val="singleLevel"/>
    <w:tmpl w:val="34C10E1C"/>
    <w:lvl w:ilvl="0" w:tentative="0">
      <w:start w:val="1"/>
      <w:numFmt w:val="decimal"/>
      <w:lvlText w:val="(%1)"/>
      <w:lvlJc w:val="left"/>
      <w:pPr>
        <w:ind w:left="425" w:hanging="425"/>
      </w:pPr>
      <w:rPr>
        <w:rFonts w:hint="default"/>
      </w:rPr>
    </w:lvl>
  </w:abstractNum>
  <w:abstractNum w:abstractNumId="35">
    <w:nsid w:val="3745C3B0"/>
    <w:multiLevelType w:val="singleLevel"/>
    <w:tmpl w:val="3745C3B0"/>
    <w:lvl w:ilvl="0" w:tentative="0">
      <w:start w:val="1"/>
      <w:numFmt w:val="decimal"/>
      <w:lvlText w:val="%1."/>
      <w:lvlJc w:val="left"/>
      <w:pPr>
        <w:ind w:left="425" w:hanging="425"/>
      </w:pPr>
      <w:rPr>
        <w:rFonts w:hint="default"/>
      </w:rPr>
    </w:lvl>
  </w:abstractNum>
  <w:abstractNum w:abstractNumId="36">
    <w:nsid w:val="37A86E50"/>
    <w:multiLevelType w:val="multilevel"/>
    <w:tmpl w:val="37A86E50"/>
    <w:lvl w:ilvl="0" w:tentative="0">
      <w:start w:val="1"/>
      <w:numFmt w:val="decimal"/>
      <w:lvlText w:val="附表4.%1 "/>
      <w:lvlJc w:val="left"/>
      <w:pPr>
        <w:tabs>
          <w:tab w:val="left" w:pos="-1020"/>
        </w:tabs>
        <w:ind w:left="1065" w:hanging="1065"/>
      </w:pPr>
      <w:rPr>
        <w:rFonts w:hint="default"/>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8">
    <w:nsid w:val="39DC6C61"/>
    <w:multiLevelType w:val="multilevel"/>
    <w:tmpl w:val="39DC6C61"/>
    <w:lvl w:ilvl="0" w:tentative="0">
      <w:start w:val="1"/>
      <w:numFmt w:val="decimal"/>
      <w:lvlText w:val="附表4.%1 "/>
      <w:lvlJc w:val="left"/>
      <w:pPr>
        <w:tabs>
          <w:tab w:val="left" w:pos="-1020"/>
        </w:tabs>
        <w:ind w:left="1065" w:hanging="1065"/>
      </w:pPr>
      <w:rPr>
        <w:rFonts w:hint="default"/>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9">
    <w:nsid w:val="3B7CCF10"/>
    <w:multiLevelType w:val="singleLevel"/>
    <w:tmpl w:val="3B7CCF10"/>
    <w:lvl w:ilvl="0" w:tentative="0">
      <w:start w:val="1"/>
      <w:numFmt w:val="decimal"/>
      <w:lvlText w:val="(%1)"/>
      <w:lvlJc w:val="left"/>
      <w:pPr>
        <w:ind w:left="425" w:hanging="425"/>
      </w:pPr>
      <w:rPr>
        <w:rFonts w:hint="default"/>
      </w:rPr>
    </w:lvl>
  </w:abstractNum>
  <w:abstractNum w:abstractNumId="40">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1">
    <w:nsid w:val="40BEC07E"/>
    <w:multiLevelType w:val="singleLevel"/>
    <w:tmpl w:val="40BEC07E"/>
    <w:lvl w:ilvl="0" w:tentative="0">
      <w:start w:val="1"/>
      <w:numFmt w:val="decimal"/>
      <w:suff w:val="nothing"/>
      <w:lvlText w:val="%1．"/>
      <w:lvlJc w:val="left"/>
      <w:pPr>
        <w:ind w:left="0" w:firstLine="400"/>
      </w:pPr>
      <w:rPr>
        <w:rFonts w:hint="default"/>
      </w:rPr>
    </w:lvl>
  </w:abstractNum>
  <w:abstractNum w:abstractNumId="42">
    <w:nsid w:val="428640CC"/>
    <w:multiLevelType w:val="multilevel"/>
    <w:tmpl w:val="428640CC"/>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3">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4">
    <w:nsid w:val="43CED527"/>
    <w:multiLevelType w:val="singleLevel"/>
    <w:tmpl w:val="43CED527"/>
    <w:lvl w:ilvl="0" w:tentative="0">
      <w:start w:val="1"/>
      <w:numFmt w:val="decimal"/>
      <w:lvlText w:val="%1)"/>
      <w:lvlJc w:val="left"/>
      <w:pPr>
        <w:ind w:left="425" w:hanging="425"/>
      </w:pPr>
      <w:rPr>
        <w:rFonts w:hint="default"/>
      </w:rPr>
    </w:lvl>
  </w:abstractNum>
  <w:abstractNum w:abstractNumId="45">
    <w:nsid w:val="481DEAEA"/>
    <w:multiLevelType w:val="singleLevel"/>
    <w:tmpl w:val="481DEAEA"/>
    <w:lvl w:ilvl="0" w:tentative="0">
      <w:start w:val="1"/>
      <w:numFmt w:val="decimal"/>
      <w:lvlText w:val="(%1)"/>
      <w:lvlJc w:val="left"/>
      <w:pPr>
        <w:ind w:left="425" w:hanging="425"/>
      </w:pPr>
      <w:rPr>
        <w:rFonts w:hint="default"/>
      </w:rPr>
    </w:lvl>
  </w:abstractNum>
  <w:abstractNum w:abstractNumId="46">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4BE874D9"/>
    <w:multiLevelType w:val="singleLevel"/>
    <w:tmpl w:val="4BE874D9"/>
    <w:lvl w:ilvl="0" w:tentative="0">
      <w:start w:val="1"/>
      <w:numFmt w:val="decimal"/>
      <w:suff w:val="nothing"/>
      <w:lvlText w:val="%1．"/>
      <w:lvlJc w:val="left"/>
      <w:pPr>
        <w:ind w:left="0" w:firstLine="400"/>
      </w:pPr>
      <w:rPr>
        <w:rFonts w:hint="default"/>
      </w:rPr>
    </w:lvl>
  </w:abstractNum>
  <w:abstractNum w:abstractNumId="48">
    <w:nsid w:val="4DD517B0"/>
    <w:multiLevelType w:val="multilevel"/>
    <w:tmpl w:val="4DD517B0"/>
    <w:lvl w:ilvl="0" w:tentative="0">
      <w:start w:val="1"/>
      <w:numFmt w:val="decimal"/>
      <w:lvlText w:val="附表5.%1 "/>
      <w:lvlJc w:val="left"/>
      <w:pPr>
        <w:tabs>
          <w:tab w:val="left" w:pos="-1020"/>
        </w:tabs>
        <w:ind w:left="1065" w:hanging="106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9">
    <w:nsid w:val="53606065"/>
    <w:multiLevelType w:val="multilevel"/>
    <w:tmpl w:val="53606065"/>
    <w:lvl w:ilvl="0" w:tentative="0">
      <w:start w:val="1"/>
      <w:numFmt w:val="decimal"/>
      <w:lvlText w:val="附表2.%1 "/>
      <w:lvlJc w:val="left"/>
      <w:pPr>
        <w:tabs>
          <w:tab w:val="left" w:pos="-1020"/>
        </w:tabs>
        <w:ind w:left="1065" w:hanging="106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0">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51">
    <w:nsid w:val="69D30172"/>
    <w:multiLevelType w:val="multilevel"/>
    <w:tmpl w:val="69D30172"/>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6D6878B8"/>
    <w:multiLevelType w:val="multilevel"/>
    <w:tmpl w:val="6D6878B8"/>
    <w:lvl w:ilvl="0" w:tentative="0">
      <w:start w:val="1"/>
      <w:numFmt w:val="chineseCountingThousand"/>
      <w:lvlText w:val="第%1节 "/>
      <w:lvlJc w:val="left"/>
      <w:pPr>
        <w:tabs>
          <w:tab w:val="left" w:pos="420"/>
        </w:tabs>
        <w:ind w:left="420" w:hanging="420"/>
      </w:pPr>
      <w:rPr>
        <w:rFonts w:hint="eastAsia"/>
      </w:rPr>
    </w:lvl>
    <w:lvl w:ilvl="1" w:tentative="0">
      <w:start w:val="1"/>
      <w:numFmt w:val="chineseCountingThousand"/>
      <w:lvlText w:val="第%2节 "/>
      <w:lvlJc w:val="left"/>
      <w:pPr>
        <w:tabs>
          <w:tab w:val="left" w:pos="420"/>
        </w:tabs>
        <w:ind w:left="420" w:hanging="420"/>
      </w:pPr>
      <w:rPr>
        <w:rFonts w:hint="eastAsia"/>
      </w:r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53">
    <w:nsid w:val="6DB629AE"/>
    <w:multiLevelType w:val="multilevel"/>
    <w:tmpl w:val="6DB629AE"/>
    <w:lvl w:ilvl="0" w:tentative="0">
      <w:start w:val="1"/>
      <w:numFmt w:val="decimal"/>
      <w:lvlText w:val="%1)"/>
      <w:lvlJc w:val="left"/>
      <w:pPr>
        <w:ind w:left="833" w:hanging="420"/>
      </w:pPr>
    </w:lvl>
    <w:lvl w:ilvl="1" w:tentative="0">
      <w:start w:val="1"/>
      <w:numFmt w:val="lowerLetter"/>
      <w:lvlText w:val="%2)"/>
      <w:lvlJc w:val="left"/>
      <w:pPr>
        <w:ind w:left="1253" w:hanging="420"/>
      </w:pPr>
    </w:lvl>
    <w:lvl w:ilvl="2" w:tentative="0">
      <w:start w:val="1"/>
      <w:numFmt w:val="lowerRoman"/>
      <w:lvlText w:val="%3."/>
      <w:lvlJc w:val="right"/>
      <w:pPr>
        <w:ind w:left="1673" w:hanging="420"/>
      </w:pPr>
    </w:lvl>
    <w:lvl w:ilvl="3" w:tentative="0">
      <w:start w:val="1"/>
      <w:numFmt w:val="decimal"/>
      <w:lvlText w:val="%4."/>
      <w:lvlJc w:val="left"/>
      <w:pPr>
        <w:ind w:left="2093" w:hanging="420"/>
      </w:pPr>
    </w:lvl>
    <w:lvl w:ilvl="4" w:tentative="0">
      <w:start w:val="1"/>
      <w:numFmt w:val="lowerLetter"/>
      <w:lvlText w:val="%5)"/>
      <w:lvlJc w:val="left"/>
      <w:pPr>
        <w:ind w:left="2513" w:hanging="420"/>
      </w:pPr>
    </w:lvl>
    <w:lvl w:ilvl="5" w:tentative="0">
      <w:start w:val="1"/>
      <w:numFmt w:val="lowerRoman"/>
      <w:lvlText w:val="%6."/>
      <w:lvlJc w:val="right"/>
      <w:pPr>
        <w:ind w:left="2933" w:hanging="420"/>
      </w:pPr>
    </w:lvl>
    <w:lvl w:ilvl="6" w:tentative="0">
      <w:start w:val="1"/>
      <w:numFmt w:val="decimal"/>
      <w:lvlText w:val="%7."/>
      <w:lvlJc w:val="left"/>
      <w:pPr>
        <w:ind w:left="3353" w:hanging="420"/>
      </w:pPr>
    </w:lvl>
    <w:lvl w:ilvl="7" w:tentative="0">
      <w:start w:val="1"/>
      <w:numFmt w:val="lowerLetter"/>
      <w:lvlText w:val="%8)"/>
      <w:lvlJc w:val="left"/>
      <w:pPr>
        <w:ind w:left="3773" w:hanging="420"/>
      </w:pPr>
    </w:lvl>
    <w:lvl w:ilvl="8" w:tentative="0">
      <w:start w:val="1"/>
      <w:numFmt w:val="lowerRoman"/>
      <w:lvlText w:val="%9."/>
      <w:lvlJc w:val="right"/>
      <w:pPr>
        <w:ind w:left="4193" w:hanging="420"/>
      </w:pPr>
    </w:lvl>
  </w:abstractNum>
  <w:abstractNum w:abstractNumId="54">
    <w:nsid w:val="71EFDABD"/>
    <w:multiLevelType w:val="singleLevel"/>
    <w:tmpl w:val="71EFDABD"/>
    <w:lvl w:ilvl="0" w:tentative="0">
      <w:start w:val="1"/>
      <w:numFmt w:val="decimal"/>
      <w:lvlText w:val="(%1)"/>
      <w:lvlJc w:val="left"/>
      <w:pPr>
        <w:ind w:left="425" w:hanging="425"/>
      </w:pPr>
      <w:rPr>
        <w:rFonts w:hint="default"/>
      </w:rPr>
    </w:lvl>
  </w:abstractNum>
  <w:abstractNum w:abstractNumId="55">
    <w:nsid w:val="72090BB8"/>
    <w:multiLevelType w:val="singleLevel"/>
    <w:tmpl w:val="72090BB8"/>
    <w:lvl w:ilvl="0" w:tentative="0">
      <w:start w:val="1"/>
      <w:numFmt w:val="decimal"/>
      <w:lvlText w:val="%1)"/>
      <w:lvlJc w:val="left"/>
      <w:pPr>
        <w:ind w:left="425" w:hanging="425"/>
      </w:pPr>
      <w:rPr>
        <w:rFonts w:hint="default"/>
      </w:rPr>
    </w:lvl>
  </w:abstractNum>
  <w:abstractNum w:abstractNumId="56">
    <w:nsid w:val="762C51D5"/>
    <w:multiLevelType w:val="multilevel"/>
    <w:tmpl w:val="762C51D5"/>
    <w:lvl w:ilvl="0" w:tentative="0">
      <w:start w:val="1"/>
      <w:numFmt w:val="chineseCounting"/>
      <w:suff w:val="space"/>
      <w:lvlText w:val="第%1条"/>
      <w:lvlJc w:val="left"/>
      <w:pPr>
        <w:tabs>
          <w:tab w:val="left" w:pos="0"/>
        </w:tabs>
      </w:pPr>
      <w:rPr>
        <w:rFonts w:hint="eastAsia"/>
        <w:b/>
        <w:bCs/>
      </w:rPr>
    </w:lvl>
    <w:lvl w:ilvl="1" w:tentative="0">
      <w:start w:val="1"/>
      <w:numFmt w:val="chineseCounting"/>
      <w:suff w:val="nothing"/>
      <w:lvlText w:val="%2、"/>
      <w:lvlJc w:val="left"/>
      <w:rPr>
        <w:rFonts w:hint="eastAsia"/>
      </w:rPr>
    </w:lvl>
    <w:lvl w:ilvl="2" w:tentative="0">
      <w:start w:val="1"/>
      <w:numFmt w:val="chineseCounting"/>
      <w:suff w:val="nothing"/>
      <w:lvlText w:val="（%3）"/>
      <w:lvlJc w:val="left"/>
      <w:rPr>
        <w:rFonts w:hint="eastAsia"/>
      </w:rPr>
    </w:lvl>
    <w:lvl w:ilvl="3" w:tentative="0">
      <w:start w:val="1"/>
      <w:numFmt w:val="decimal"/>
      <w:suff w:val="nothing"/>
      <w:lvlText w:val="%4．"/>
      <w:lvlJc w:val="left"/>
      <w:rPr>
        <w:rFonts w:hint="eastAsia"/>
      </w:rPr>
    </w:lvl>
    <w:lvl w:ilvl="4" w:tentative="0">
      <w:start w:val="1"/>
      <w:numFmt w:val="decimal"/>
      <w:suff w:val="nothing"/>
      <w:lvlText w:val="（%5）"/>
      <w:lvlJc w:val="left"/>
      <w:rPr>
        <w:rFonts w:hint="eastAsia"/>
      </w:rPr>
    </w:lvl>
    <w:lvl w:ilvl="5" w:tentative="0">
      <w:start w:val="1"/>
      <w:numFmt w:val="decimalEnclosedCircleChinese"/>
      <w:suff w:val="nothing"/>
      <w:lvlText w:val="%6"/>
      <w:lvlJc w:val="left"/>
      <w:rPr>
        <w:rFonts w:hint="eastAsia"/>
      </w:rPr>
    </w:lvl>
    <w:lvl w:ilvl="6" w:tentative="0">
      <w:start w:val="1"/>
      <w:numFmt w:val="decimal"/>
      <w:suff w:val="nothing"/>
      <w:lvlText w:val="%7）"/>
      <w:lvlJc w:val="left"/>
      <w:rPr>
        <w:rFonts w:hint="eastAsia"/>
      </w:rPr>
    </w:lvl>
    <w:lvl w:ilvl="7" w:tentative="0">
      <w:start w:val="1"/>
      <w:numFmt w:val="lowerLetter"/>
      <w:suff w:val="nothing"/>
      <w:lvlText w:val="%8．"/>
      <w:lvlJc w:val="left"/>
      <w:rPr>
        <w:rFonts w:hint="eastAsia"/>
      </w:rPr>
    </w:lvl>
    <w:lvl w:ilvl="8" w:tentative="0">
      <w:start w:val="1"/>
      <w:numFmt w:val="lowerLetter"/>
      <w:suff w:val="nothing"/>
      <w:lvlText w:val="%9）"/>
      <w:lvlJc w:val="left"/>
      <w:rPr>
        <w:rFonts w:hint="eastAsia"/>
      </w:rPr>
    </w:lvl>
  </w:abstractNum>
  <w:abstractNum w:abstractNumId="57">
    <w:nsid w:val="7783209A"/>
    <w:multiLevelType w:val="multilevel"/>
    <w:tmpl w:val="7783209A"/>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120"/>
        </w:tabs>
        <w:ind w:left="120" w:hanging="420"/>
      </w:pPr>
    </w:lvl>
    <w:lvl w:ilvl="2" w:tentative="0">
      <w:start w:val="1"/>
      <w:numFmt w:val="lowerRoman"/>
      <w:lvlText w:val="%3."/>
      <w:lvlJc w:val="right"/>
      <w:pPr>
        <w:tabs>
          <w:tab w:val="left" w:pos="540"/>
        </w:tabs>
        <w:ind w:left="54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1380"/>
        </w:tabs>
        <w:ind w:left="1380" w:hanging="420"/>
      </w:pPr>
    </w:lvl>
    <w:lvl w:ilvl="5" w:tentative="0">
      <w:start w:val="1"/>
      <w:numFmt w:val="lowerRoman"/>
      <w:lvlText w:val="%6."/>
      <w:lvlJc w:val="right"/>
      <w:pPr>
        <w:tabs>
          <w:tab w:val="left" w:pos="1800"/>
        </w:tabs>
        <w:ind w:left="1800" w:hanging="420"/>
      </w:pPr>
    </w:lvl>
    <w:lvl w:ilvl="6" w:tentative="0">
      <w:start w:val="1"/>
      <w:numFmt w:val="decimal"/>
      <w:lvlText w:val="%7."/>
      <w:lvlJc w:val="left"/>
      <w:pPr>
        <w:tabs>
          <w:tab w:val="left" w:pos="2220"/>
        </w:tabs>
        <w:ind w:left="2220" w:hanging="420"/>
      </w:pPr>
    </w:lvl>
    <w:lvl w:ilvl="7" w:tentative="0">
      <w:start w:val="1"/>
      <w:numFmt w:val="lowerLetter"/>
      <w:lvlText w:val="%8)"/>
      <w:lvlJc w:val="left"/>
      <w:pPr>
        <w:tabs>
          <w:tab w:val="left" w:pos="2640"/>
        </w:tabs>
        <w:ind w:left="2640" w:hanging="420"/>
      </w:pPr>
    </w:lvl>
    <w:lvl w:ilvl="8" w:tentative="0">
      <w:start w:val="1"/>
      <w:numFmt w:val="lowerRoman"/>
      <w:lvlText w:val="%9."/>
      <w:lvlJc w:val="right"/>
      <w:pPr>
        <w:tabs>
          <w:tab w:val="left" w:pos="3060"/>
        </w:tabs>
        <w:ind w:left="3060" w:hanging="420"/>
      </w:pPr>
    </w:lvl>
  </w:abstractNum>
  <w:abstractNum w:abstractNumId="58">
    <w:nsid w:val="788C4707"/>
    <w:multiLevelType w:val="singleLevel"/>
    <w:tmpl w:val="788C4707"/>
    <w:lvl w:ilvl="0" w:tentative="0">
      <w:start w:val="1"/>
      <w:numFmt w:val="decimal"/>
      <w:suff w:val="nothing"/>
      <w:lvlText w:val="%1．"/>
      <w:lvlJc w:val="left"/>
      <w:pPr>
        <w:ind w:left="0" w:firstLine="400"/>
      </w:pPr>
      <w:rPr>
        <w:rFonts w:hint="default"/>
      </w:rPr>
    </w:lvl>
  </w:abstractNum>
  <w:abstractNum w:abstractNumId="59">
    <w:nsid w:val="7CC9F87D"/>
    <w:multiLevelType w:val="singleLevel"/>
    <w:tmpl w:val="7CC9F87D"/>
    <w:lvl w:ilvl="0" w:tentative="0">
      <w:start w:val="1"/>
      <w:numFmt w:val="decimal"/>
      <w:lvlText w:val="%1)"/>
      <w:lvlJc w:val="left"/>
      <w:pPr>
        <w:ind w:left="425" w:hanging="425"/>
      </w:pPr>
      <w:rPr>
        <w:rFonts w:hint="default"/>
      </w:rPr>
    </w:lvl>
  </w:abstractNum>
  <w:abstractNum w:abstractNumId="60">
    <w:nsid w:val="7EC769F1"/>
    <w:multiLevelType w:val="multilevel"/>
    <w:tmpl w:val="7EC769F1"/>
    <w:lvl w:ilvl="0" w:tentative="0">
      <w:start w:val="1"/>
      <w:numFmt w:val="decimal"/>
      <w:lvlText w:val="附表3.%1 "/>
      <w:lvlJc w:val="left"/>
      <w:pPr>
        <w:tabs>
          <w:tab w:val="left" w:pos="-1020"/>
        </w:tabs>
        <w:ind w:left="1065" w:hanging="106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0"/>
  </w:num>
  <w:num w:numId="3">
    <w:abstractNumId w:val="46"/>
  </w:num>
  <w:num w:numId="4">
    <w:abstractNumId w:val="30"/>
  </w:num>
  <w:num w:numId="5">
    <w:abstractNumId w:val="54"/>
  </w:num>
  <w:num w:numId="6">
    <w:abstractNumId w:val="1"/>
  </w:num>
  <w:num w:numId="7">
    <w:abstractNumId w:val="59"/>
  </w:num>
  <w:num w:numId="8">
    <w:abstractNumId w:val="55"/>
  </w:num>
  <w:num w:numId="9">
    <w:abstractNumId w:val="31"/>
  </w:num>
  <w:num w:numId="10">
    <w:abstractNumId w:val="12"/>
  </w:num>
  <w:num w:numId="11">
    <w:abstractNumId w:val="47"/>
  </w:num>
  <w:num w:numId="12">
    <w:abstractNumId w:val="5"/>
  </w:num>
  <w:num w:numId="13">
    <w:abstractNumId w:val="4"/>
  </w:num>
  <w:num w:numId="14">
    <w:abstractNumId w:val="41"/>
  </w:num>
  <w:num w:numId="15">
    <w:abstractNumId w:val="10"/>
  </w:num>
  <w:num w:numId="16">
    <w:abstractNumId w:val="24"/>
  </w:num>
  <w:num w:numId="17">
    <w:abstractNumId w:val="58"/>
  </w:num>
  <w:num w:numId="18">
    <w:abstractNumId w:val="11"/>
  </w:num>
  <w:num w:numId="19">
    <w:abstractNumId w:val="3"/>
  </w:num>
  <w:num w:numId="20">
    <w:abstractNumId w:val="20"/>
  </w:num>
  <w:num w:numId="21">
    <w:abstractNumId w:val="14"/>
  </w:num>
  <w:num w:numId="22">
    <w:abstractNumId w:val="43"/>
  </w:num>
  <w:num w:numId="23">
    <w:abstractNumId w:val="40"/>
  </w:num>
  <w:num w:numId="24">
    <w:abstractNumId w:val="37"/>
  </w:num>
  <w:num w:numId="25">
    <w:abstractNumId w:val="50"/>
  </w:num>
  <w:num w:numId="26">
    <w:abstractNumId w:val="52"/>
  </w:num>
  <w:num w:numId="27">
    <w:abstractNumId w:val="26"/>
  </w:num>
  <w:num w:numId="28">
    <w:abstractNumId w:val="49"/>
  </w:num>
  <w:num w:numId="29">
    <w:abstractNumId w:val="53"/>
  </w:num>
  <w:num w:numId="30">
    <w:abstractNumId w:val="60"/>
  </w:num>
  <w:num w:numId="31">
    <w:abstractNumId w:val="38"/>
  </w:num>
  <w:num w:numId="32">
    <w:abstractNumId w:val="36"/>
  </w:num>
  <w:num w:numId="33">
    <w:abstractNumId w:val="25"/>
    <w:lvlOverride w:ilvl="3">
      <w:startOverride w:val="1"/>
    </w:lvlOverride>
  </w:num>
  <w:num w:numId="34">
    <w:abstractNumId w:val="42"/>
  </w:num>
  <w:num w:numId="35">
    <w:abstractNumId w:val="48"/>
  </w:num>
  <w:num w:numId="36">
    <w:abstractNumId w:val="57"/>
  </w:num>
  <w:num w:numId="37">
    <w:abstractNumId w:val="56"/>
  </w:num>
  <w:num w:numId="38">
    <w:abstractNumId w:val="51"/>
  </w:num>
  <w:num w:numId="39">
    <w:abstractNumId w:val="34"/>
  </w:num>
  <w:num w:numId="40">
    <w:abstractNumId w:val="27"/>
  </w:num>
  <w:num w:numId="41">
    <w:abstractNumId w:val="9"/>
  </w:num>
  <w:num w:numId="42">
    <w:abstractNumId w:val="7"/>
  </w:num>
  <w:num w:numId="43">
    <w:abstractNumId w:val="22"/>
  </w:num>
  <w:num w:numId="44">
    <w:abstractNumId w:val="44"/>
  </w:num>
  <w:num w:numId="45">
    <w:abstractNumId w:val="13"/>
  </w:num>
  <w:num w:numId="46">
    <w:abstractNumId w:val="23"/>
  </w:num>
  <w:num w:numId="47">
    <w:abstractNumId w:val="28"/>
  </w:num>
  <w:num w:numId="48">
    <w:abstractNumId w:val="16"/>
  </w:num>
  <w:num w:numId="49">
    <w:abstractNumId w:val="33"/>
  </w:num>
  <w:num w:numId="50">
    <w:abstractNumId w:val="35"/>
  </w:num>
  <w:num w:numId="51">
    <w:abstractNumId w:val="17"/>
  </w:num>
  <w:num w:numId="52">
    <w:abstractNumId w:val="19"/>
  </w:num>
  <w:num w:numId="53">
    <w:abstractNumId w:val="15"/>
  </w:num>
  <w:num w:numId="54">
    <w:abstractNumId w:val="29"/>
  </w:num>
  <w:num w:numId="55">
    <w:abstractNumId w:val="32"/>
  </w:num>
  <w:num w:numId="56">
    <w:abstractNumId w:val="21"/>
  </w:num>
  <w:num w:numId="57">
    <w:abstractNumId w:val="45"/>
  </w:num>
  <w:num w:numId="58">
    <w:abstractNumId w:val="39"/>
  </w:num>
  <w:num w:numId="59">
    <w:abstractNumId w:val="8"/>
  </w:num>
  <w:num w:numId="60">
    <w:abstractNumId w:val="2"/>
  </w:num>
  <w:num w:numId="6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5ZjEyZGU2MTQ3MjU0ODcxZjkyYmViZGMzZWNjMTQifQ=="/>
    <w:docVar w:name="KSO_WPS_MARK_KEY" w:val="af76c75e-2ea6-44a7-b39b-336b725485d1"/>
  </w:docVars>
  <w:rsids>
    <w:rsidRoot w:val="51E944EB"/>
    <w:rsid w:val="00137C74"/>
    <w:rsid w:val="003E08FC"/>
    <w:rsid w:val="02160F0D"/>
    <w:rsid w:val="02BA21E0"/>
    <w:rsid w:val="04F63B35"/>
    <w:rsid w:val="05690402"/>
    <w:rsid w:val="07013F3A"/>
    <w:rsid w:val="07BF6ACE"/>
    <w:rsid w:val="089A36CE"/>
    <w:rsid w:val="09A87CBD"/>
    <w:rsid w:val="0ACE4FD1"/>
    <w:rsid w:val="0C1E0FF0"/>
    <w:rsid w:val="0D502453"/>
    <w:rsid w:val="0DA60287"/>
    <w:rsid w:val="0E2871DC"/>
    <w:rsid w:val="0E6550C1"/>
    <w:rsid w:val="0F2A3B1F"/>
    <w:rsid w:val="0FB12275"/>
    <w:rsid w:val="111C10CF"/>
    <w:rsid w:val="11B43E3B"/>
    <w:rsid w:val="12972203"/>
    <w:rsid w:val="13083E89"/>
    <w:rsid w:val="155B6F0B"/>
    <w:rsid w:val="1626129B"/>
    <w:rsid w:val="17515193"/>
    <w:rsid w:val="183A7275"/>
    <w:rsid w:val="18654B66"/>
    <w:rsid w:val="19EF056A"/>
    <w:rsid w:val="1A365FAE"/>
    <w:rsid w:val="1A736AA5"/>
    <w:rsid w:val="1B334486"/>
    <w:rsid w:val="1B91271C"/>
    <w:rsid w:val="1DBB5885"/>
    <w:rsid w:val="1DF60C47"/>
    <w:rsid w:val="1E605592"/>
    <w:rsid w:val="1E7F2308"/>
    <w:rsid w:val="1EB614A7"/>
    <w:rsid w:val="1F8F0B72"/>
    <w:rsid w:val="200F54C2"/>
    <w:rsid w:val="205E4C50"/>
    <w:rsid w:val="21555156"/>
    <w:rsid w:val="21B95553"/>
    <w:rsid w:val="22401962"/>
    <w:rsid w:val="239B0E1A"/>
    <w:rsid w:val="24712EC3"/>
    <w:rsid w:val="25525AE4"/>
    <w:rsid w:val="25675458"/>
    <w:rsid w:val="25A27088"/>
    <w:rsid w:val="262241EA"/>
    <w:rsid w:val="26964330"/>
    <w:rsid w:val="26B96187"/>
    <w:rsid w:val="29DD0C74"/>
    <w:rsid w:val="2A055024"/>
    <w:rsid w:val="2A4715DA"/>
    <w:rsid w:val="2B405858"/>
    <w:rsid w:val="2B735A8E"/>
    <w:rsid w:val="2CF22F1D"/>
    <w:rsid w:val="2DD00754"/>
    <w:rsid w:val="2DF20ACA"/>
    <w:rsid w:val="2E84707B"/>
    <w:rsid w:val="2F024F20"/>
    <w:rsid w:val="2F432A1A"/>
    <w:rsid w:val="2F707E0B"/>
    <w:rsid w:val="30625608"/>
    <w:rsid w:val="31076F74"/>
    <w:rsid w:val="310F0981"/>
    <w:rsid w:val="332605FB"/>
    <w:rsid w:val="344D6161"/>
    <w:rsid w:val="346911EC"/>
    <w:rsid w:val="35E5031B"/>
    <w:rsid w:val="367F4CF7"/>
    <w:rsid w:val="36AA3424"/>
    <w:rsid w:val="37084C60"/>
    <w:rsid w:val="38A4662B"/>
    <w:rsid w:val="394833EA"/>
    <w:rsid w:val="3B026992"/>
    <w:rsid w:val="3BA71B9F"/>
    <w:rsid w:val="3BD27AC4"/>
    <w:rsid w:val="3C41162E"/>
    <w:rsid w:val="3C81109D"/>
    <w:rsid w:val="3D7A79F5"/>
    <w:rsid w:val="3E3C527C"/>
    <w:rsid w:val="3FD27599"/>
    <w:rsid w:val="400A3A04"/>
    <w:rsid w:val="403B1E69"/>
    <w:rsid w:val="404E573A"/>
    <w:rsid w:val="40923C79"/>
    <w:rsid w:val="42EF4FB3"/>
    <w:rsid w:val="432F3601"/>
    <w:rsid w:val="43AD2778"/>
    <w:rsid w:val="43B05344"/>
    <w:rsid w:val="45305665"/>
    <w:rsid w:val="45625DD4"/>
    <w:rsid w:val="47867568"/>
    <w:rsid w:val="48362D3C"/>
    <w:rsid w:val="48592ECE"/>
    <w:rsid w:val="48FD4998"/>
    <w:rsid w:val="495A6F40"/>
    <w:rsid w:val="4A961AA6"/>
    <w:rsid w:val="4AA77F21"/>
    <w:rsid w:val="4B981980"/>
    <w:rsid w:val="4C235F70"/>
    <w:rsid w:val="4CCE79E7"/>
    <w:rsid w:val="50420EE7"/>
    <w:rsid w:val="506F5A3F"/>
    <w:rsid w:val="50852415"/>
    <w:rsid w:val="51B45721"/>
    <w:rsid w:val="51E944EB"/>
    <w:rsid w:val="527D6278"/>
    <w:rsid w:val="55B43276"/>
    <w:rsid w:val="55CA42BC"/>
    <w:rsid w:val="55D41DE6"/>
    <w:rsid w:val="59973856"/>
    <w:rsid w:val="5C2615A9"/>
    <w:rsid w:val="5C875CD7"/>
    <w:rsid w:val="5D2B6790"/>
    <w:rsid w:val="5D890870"/>
    <w:rsid w:val="5E173E1D"/>
    <w:rsid w:val="5ED846F5"/>
    <w:rsid w:val="60257726"/>
    <w:rsid w:val="605136F1"/>
    <w:rsid w:val="60677FF6"/>
    <w:rsid w:val="60F85DEC"/>
    <w:rsid w:val="610139B4"/>
    <w:rsid w:val="61084FE1"/>
    <w:rsid w:val="61D54B0A"/>
    <w:rsid w:val="62A368D5"/>
    <w:rsid w:val="630B1766"/>
    <w:rsid w:val="64A32AEA"/>
    <w:rsid w:val="651C535D"/>
    <w:rsid w:val="65E86304"/>
    <w:rsid w:val="6661283B"/>
    <w:rsid w:val="667C324D"/>
    <w:rsid w:val="66E55E08"/>
    <w:rsid w:val="672D1C3D"/>
    <w:rsid w:val="68F61B86"/>
    <w:rsid w:val="699A40C3"/>
    <w:rsid w:val="6ACC4578"/>
    <w:rsid w:val="6B2103EC"/>
    <w:rsid w:val="6D682380"/>
    <w:rsid w:val="6DE07133"/>
    <w:rsid w:val="6DF867E6"/>
    <w:rsid w:val="6E4945C7"/>
    <w:rsid w:val="6F205685"/>
    <w:rsid w:val="6F2D7A4E"/>
    <w:rsid w:val="700F0193"/>
    <w:rsid w:val="70227EC6"/>
    <w:rsid w:val="7040165B"/>
    <w:rsid w:val="70711478"/>
    <w:rsid w:val="70786C79"/>
    <w:rsid w:val="70815BA3"/>
    <w:rsid w:val="713459E2"/>
    <w:rsid w:val="734774E8"/>
    <w:rsid w:val="73675723"/>
    <w:rsid w:val="74035919"/>
    <w:rsid w:val="75980F80"/>
    <w:rsid w:val="763EDC41"/>
    <w:rsid w:val="765471DB"/>
    <w:rsid w:val="76DD3EA9"/>
    <w:rsid w:val="76FB0DDF"/>
    <w:rsid w:val="77D2622F"/>
    <w:rsid w:val="787E7C64"/>
    <w:rsid w:val="78932F26"/>
    <w:rsid w:val="78CE42A8"/>
    <w:rsid w:val="798D2E5A"/>
    <w:rsid w:val="79D95D0D"/>
    <w:rsid w:val="7A6772FC"/>
    <w:rsid w:val="7B0C23A5"/>
    <w:rsid w:val="7B584B03"/>
    <w:rsid w:val="7BAA198C"/>
    <w:rsid w:val="7C2E374F"/>
    <w:rsid w:val="7D907D3C"/>
    <w:rsid w:val="7EC55A60"/>
    <w:rsid w:val="7F8E4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2"/>
    <w:basedOn w:val="1"/>
    <w:next w:val="1"/>
    <w:qFormat/>
    <w:uiPriority w:val="9"/>
    <w:pPr>
      <w:tabs>
        <w:tab w:val="left" w:pos="420"/>
      </w:tabs>
      <w:ind w:left="420" w:hanging="420"/>
      <w:outlineLvl w:val="1"/>
    </w:pPr>
  </w:style>
  <w:style w:type="paragraph" w:styleId="3">
    <w:name w:val="heading 3"/>
    <w:basedOn w:val="1"/>
    <w:next w:val="1"/>
    <w:qFormat/>
    <w:uiPriority w:val="0"/>
    <w:pPr>
      <w:keepNext/>
      <w:keepLines/>
      <w:tabs>
        <w:tab w:val="left" w:pos="720"/>
      </w:tabs>
      <w:spacing w:before="260" w:after="260" w:line="413" w:lineRule="auto"/>
      <w:ind w:left="720" w:hanging="432"/>
      <w:outlineLvl w:val="2"/>
    </w:pPr>
    <w:rPr>
      <w:b/>
      <w:bCs/>
      <w:sz w:val="32"/>
      <w:szCs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99"/>
    <w:pPr>
      <w:ind w:right="-26"/>
      <w:jc w:val="center"/>
    </w:pPr>
    <w:rPr>
      <w:b/>
      <w:bCs/>
      <w:color w:val="3366FF"/>
      <w:kern w:val="2"/>
      <w:sz w:val="52"/>
      <w:szCs w:val="52"/>
      <w:lang w:val="zh-CN"/>
    </w:rPr>
  </w:style>
  <w:style w:type="paragraph" w:styleId="6">
    <w:name w:val="Body Text Indent"/>
    <w:basedOn w:val="1"/>
    <w:next w:val="7"/>
    <w:qFormat/>
    <w:uiPriority w:val="0"/>
    <w:pPr>
      <w:ind w:firstLine="570"/>
    </w:pPr>
    <w:rPr>
      <w:rFonts w:ascii="Times New Roman" w:hAnsi="Times New Roman" w:cs="Times New Roman"/>
      <w:sz w:val="28"/>
      <w:szCs w:val="20"/>
    </w:rPr>
  </w:style>
  <w:style w:type="paragraph" w:styleId="7">
    <w:name w:val="Body Text First Indent 2"/>
    <w:basedOn w:val="6"/>
    <w:next w:val="1"/>
    <w:qFormat/>
    <w:uiPriority w:val="0"/>
    <w:pPr>
      <w:ind w:firstLine="200" w:firstLineChars="200"/>
    </w:pPr>
  </w:style>
  <w:style w:type="paragraph" w:styleId="8">
    <w:name w:val="Plain Text"/>
    <w:basedOn w:val="1"/>
    <w:qFormat/>
    <w:uiPriority w:val="0"/>
    <w:rPr>
      <w:rFonts w:ascii="宋体"/>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index heading"/>
    <w:basedOn w:val="1"/>
    <w:next w:val="12"/>
    <w:qFormat/>
    <w:uiPriority w:val="0"/>
    <w:pPr>
      <w:autoSpaceDE/>
      <w:autoSpaceDN/>
      <w:adjustRightInd/>
      <w:jc w:val="both"/>
    </w:pPr>
    <w:rPr>
      <w:rFonts w:ascii="Times New Roman"/>
      <w:kern w:val="2"/>
      <w:sz w:val="21"/>
      <w:szCs w:val="20"/>
    </w:rPr>
  </w:style>
  <w:style w:type="paragraph" w:styleId="12">
    <w:name w:val="index 1"/>
    <w:basedOn w:val="1"/>
    <w:next w:val="1"/>
    <w:qFormat/>
    <w:uiPriority w:val="0"/>
    <w:pPr>
      <w:autoSpaceDE/>
      <w:autoSpaceDN/>
      <w:adjustRightInd/>
      <w:ind w:left="540" w:leftChars="257"/>
      <w:jc w:val="both"/>
    </w:pPr>
    <w:rPr>
      <w:rFonts w:ascii="Arial" w:hAnsi="Arial" w:cs="Arial"/>
      <w:kern w:val="2"/>
      <w:sz w:val="21"/>
    </w:rPr>
  </w:style>
  <w:style w:type="paragraph" w:styleId="13">
    <w:name w:val="Normal (Web)"/>
    <w:basedOn w:val="1"/>
    <w:qFormat/>
    <w:uiPriority w:val="0"/>
    <w:rPr>
      <w:sz w:val="24"/>
    </w:rPr>
  </w:style>
  <w:style w:type="character" w:styleId="16">
    <w:name w:val="page number"/>
    <w:qFormat/>
    <w:uiPriority w:val="0"/>
  </w:style>
  <w:style w:type="character" w:styleId="17">
    <w:name w:val="Hyperlink"/>
    <w:basedOn w:val="15"/>
    <w:unhideWhenUsed/>
    <w:qFormat/>
    <w:uiPriority w:val="99"/>
    <w:rPr>
      <w:color w:val="0026E5" w:themeColor="hyperlink"/>
      <w:u w:val="single"/>
      <w14:textFill>
        <w14:solidFill>
          <w14:schemeClr w14:val="hlink"/>
        </w14:solidFill>
      </w14:textFill>
    </w:rPr>
  </w:style>
  <w:style w:type="paragraph" w:styleId="18">
    <w:name w:val="List Paragraph"/>
    <w:basedOn w:val="1"/>
    <w:qFormat/>
    <w:uiPriority w:val="34"/>
    <w:pPr>
      <w:ind w:firstLine="420" w:firstLineChars="200"/>
    </w:pPr>
  </w:style>
  <w:style w:type="paragraph" w:customStyle="1" w:styleId="19">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20">
    <w:name w:val="表格文字"/>
    <w:basedOn w:val="1"/>
    <w:qFormat/>
    <w:uiPriority w:val="0"/>
    <w:pPr>
      <w:autoSpaceDE/>
      <w:autoSpaceDN/>
      <w:adjustRightInd/>
      <w:spacing w:before="25" w:after="25"/>
    </w:pPr>
    <w:rPr>
      <w:rFonts w:ascii="Times New Roman"/>
      <w:bCs/>
      <w:spacing w:val="10"/>
      <w:szCs w:val="20"/>
    </w:rPr>
  </w:style>
  <w:style w:type="paragraph" w:customStyle="1" w:styleId="21">
    <w:name w:val="正文_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中等深浅网格 1 - 强调文字颜色 21"/>
    <w:basedOn w:val="1"/>
    <w:qFormat/>
    <w:uiPriority w:val="0"/>
    <w:pPr>
      <w:autoSpaceDE/>
      <w:autoSpaceDN/>
      <w:adjustRightInd/>
      <w:ind w:firstLine="420" w:firstLineChars="200"/>
      <w:jc w:val="both"/>
    </w:pPr>
    <w:rPr>
      <w:rFonts w:ascii="Calibri" w:hAnsi="Calibri"/>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19876</Words>
  <Characters>20533</Characters>
  <Lines>1</Lines>
  <Paragraphs>1</Paragraphs>
  <TotalTime>8</TotalTime>
  <ScaleCrop>false</ScaleCrop>
  <LinksUpToDate>false</LinksUpToDate>
  <CharactersWithSpaces>21897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2024-01-09T19:14:00Z</dcterms:created>
  <dc:creator>李伟深; 李恒晖</dc:creator>
  <cp:lastModifiedBy>Qu</cp:lastModifiedBy>
  <dcterms:modified xsi:type="dcterms:W3CDTF">2025-03-17T08:51:06Z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11DBBC8C88E645FA80F15BF8E7B06BB2_13</vt:lpwstr>
  </property>
  <property fmtid="{D5CDD505-2E9C-101B-9397-08002B2CF9AE}" pid="4" name="KSOTemplateDocerSaveRecord">
    <vt:lpwstr>eyJoZGlkIjoiM2NhNWNiOTNmMWJmZmVlOTdiMWJkYmIzNDZhNDRmMTciLCJ1c2VySWQiOiI3NjM2ODg4NjcifQ==</vt:lpwstr>
  </property>
</Properties>
</file>