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jc w:val="center"/>
        <w:rPr>
          <w:rFonts w:hint="eastAsia" w:ascii="宋体" w:hAnsi="宋体"/>
          <w:b/>
          <w:bCs/>
          <w:sz w:val="56"/>
          <w:szCs w:val="56"/>
          <w:lang w:eastAsia="zh-CN"/>
        </w:rPr>
      </w:pPr>
      <w:bookmarkStart w:id="0" w:name="_Hlk101346813"/>
      <w:r>
        <w:rPr>
          <w:rFonts w:hint="eastAsia" w:ascii="宋体" w:hAnsi="宋体"/>
          <w:b/>
          <w:bCs/>
          <w:sz w:val="56"/>
          <w:szCs w:val="56"/>
          <w:lang w:eastAsia="zh-CN"/>
        </w:rPr>
        <w:t>广州市演出电影有限公司</w:t>
      </w:r>
    </w:p>
    <w:p>
      <w:pPr>
        <w:spacing w:line="360" w:lineRule="auto"/>
        <w:jc w:val="center"/>
        <w:rPr>
          <w:rFonts w:hint="eastAsia" w:ascii="宋体" w:hAnsi="宋体" w:eastAsia="宋体"/>
          <w:b/>
          <w:bCs/>
          <w:sz w:val="56"/>
          <w:szCs w:val="72"/>
          <w:lang w:eastAsia="zh-CN"/>
        </w:rPr>
      </w:pPr>
      <w:r>
        <w:rPr>
          <w:rFonts w:hint="eastAsia" w:ascii="宋体" w:hAnsi="宋体"/>
          <w:b/>
          <w:bCs/>
          <w:sz w:val="56"/>
          <w:szCs w:val="56"/>
          <w:lang w:eastAsia="zh-CN"/>
        </w:rPr>
        <w:t>放映机设备维保项目</w:t>
      </w:r>
    </w:p>
    <w:bookmarkEnd w:id="0"/>
    <w:p>
      <w:pPr>
        <w:spacing w:line="360" w:lineRule="auto"/>
        <w:rPr>
          <w:rFonts w:ascii="宋体" w:hAnsi="宋体"/>
          <w:b/>
          <w:bCs/>
          <w:sz w:val="44"/>
          <w:szCs w:val="44"/>
        </w:rPr>
      </w:pPr>
    </w:p>
    <w:p>
      <w:pPr>
        <w:spacing w:line="360" w:lineRule="auto"/>
        <w:rPr>
          <w:rFonts w:ascii="宋体" w:hAnsi="宋体"/>
          <w:b/>
          <w:bCs/>
          <w:sz w:val="44"/>
          <w:szCs w:val="44"/>
        </w:rPr>
      </w:pPr>
    </w:p>
    <w:p>
      <w:pPr>
        <w:spacing w:line="360" w:lineRule="auto"/>
        <w:rPr>
          <w:rFonts w:ascii="宋体" w:hAnsi="宋体"/>
          <w:b/>
          <w:bCs/>
          <w:sz w:val="44"/>
          <w:szCs w:val="44"/>
        </w:rPr>
      </w:pPr>
    </w:p>
    <w:p>
      <w:pPr>
        <w:spacing w:line="360" w:lineRule="auto"/>
        <w:rPr>
          <w:rFonts w:ascii="宋体" w:hAnsi="宋体"/>
          <w:b/>
          <w:bCs/>
          <w:sz w:val="44"/>
          <w:szCs w:val="44"/>
        </w:rPr>
      </w:pPr>
    </w:p>
    <w:p>
      <w:pPr>
        <w:spacing w:line="360" w:lineRule="auto"/>
        <w:jc w:val="center"/>
        <w:rPr>
          <w:rFonts w:ascii="宋体" w:hAnsi="宋体"/>
          <w:b/>
          <w:bCs/>
          <w:sz w:val="56"/>
          <w:szCs w:val="56"/>
        </w:rPr>
      </w:pPr>
      <w:r>
        <w:rPr>
          <w:rFonts w:hint="eastAsia" w:ascii="宋体" w:hAnsi="宋体"/>
          <w:b/>
          <w:bCs/>
          <w:sz w:val="56"/>
          <w:szCs w:val="56"/>
        </w:rPr>
        <w:t>报价邀请函</w:t>
      </w:r>
    </w:p>
    <w:p>
      <w:pPr>
        <w:spacing w:line="360" w:lineRule="auto"/>
        <w:jc w:val="center"/>
        <w:rPr>
          <w:rFonts w:hint="default" w:ascii="宋体" w:hAnsi="宋体" w:eastAsia="宋体"/>
          <w:b/>
          <w:bCs/>
          <w:sz w:val="28"/>
          <w:szCs w:val="28"/>
          <w:lang w:val="en-US" w:eastAsia="zh-CN"/>
        </w:rPr>
      </w:pPr>
      <w:r>
        <w:rPr>
          <w:rFonts w:hint="eastAsia" w:ascii="宋体" w:hAnsi="宋体"/>
          <w:b/>
          <w:bCs/>
          <w:sz w:val="28"/>
          <w:szCs w:val="28"/>
        </w:rPr>
        <w:t>编号：</w:t>
      </w:r>
      <w:r>
        <w:rPr>
          <w:rFonts w:ascii="宋体" w:hAnsi="宋体"/>
          <w:b/>
          <w:bCs/>
          <w:sz w:val="28"/>
          <w:szCs w:val="28"/>
        </w:rPr>
        <w:t>YCDY</w:t>
      </w:r>
      <w:r>
        <w:rPr>
          <w:rFonts w:hint="eastAsia" w:ascii="宋体" w:hAnsi="宋体"/>
          <w:b/>
          <w:bCs/>
          <w:sz w:val="28"/>
          <w:szCs w:val="28"/>
          <w:lang w:val="en-US" w:eastAsia="zh-CN"/>
        </w:rPr>
        <w:t>FYJWB</w:t>
      </w:r>
      <w:r>
        <w:rPr>
          <w:rFonts w:ascii="宋体" w:hAnsi="宋体"/>
          <w:b/>
          <w:bCs/>
          <w:sz w:val="28"/>
          <w:szCs w:val="28"/>
        </w:rPr>
        <w:t>-20240</w:t>
      </w:r>
      <w:r>
        <w:rPr>
          <w:rFonts w:hint="eastAsia" w:ascii="宋体" w:hAnsi="宋体"/>
          <w:b/>
          <w:bCs/>
          <w:sz w:val="28"/>
          <w:szCs w:val="28"/>
          <w:lang w:val="en-US" w:eastAsia="zh-CN"/>
        </w:rPr>
        <w:t>806</w:t>
      </w: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rPr>
          <w:rFonts w:ascii="宋体" w:hAnsi="宋体"/>
          <w:b/>
          <w:bCs/>
          <w:sz w:val="28"/>
          <w:szCs w:val="28"/>
        </w:rPr>
      </w:pPr>
    </w:p>
    <w:p>
      <w:pPr>
        <w:spacing w:line="360" w:lineRule="auto"/>
        <w:jc w:val="center"/>
        <w:rPr>
          <w:rFonts w:ascii="宋体" w:hAnsi="宋体"/>
          <w:b/>
          <w:bCs/>
          <w:sz w:val="28"/>
          <w:szCs w:val="28"/>
        </w:rPr>
      </w:pPr>
      <w:r>
        <w:rPr>
          <w:rFonts w:hint="eastAsia" w:ascii="宋体" w:hAnsi="宋体"/>
          <w:b/>
          <w:bCs/>
          <w:sz w:val="28"/>
          <w:szCs w:val="28"/>
        </w:rPr>
        <w:t>广州市演出电影有限公司</w:t>
      </w:r>
    </w:p>
    <w:p>
      <w:pPr>
        <w:spacing w:line="360" w:lineRule="auto"/>
        <w:jc w:val="center"/>
        <w:rPr>
          <w:rFonts w:ascii="宋体" w:hAnsi="宋体"/>
          <w:b/>
          <w:bCs/>
          <w:sz w:val="22"/>
          <w:szCs w:val="22"/>
          <w:u w:val="single"/>
        </w:rPr>
      </w:pPr>
      <w:r>
        <w:rPr>
          <w:rFonts w:hint="eastAsia" w:ascii="宋体" w:hAnsi="宋体"/>
          <w:b/>
          <w:bCs/>
          <w:sz w:val="28"/>
          <w:szCs w:val="28"/>
        </w:rPr>
        <w:t>2024年</w:t>
      </w:r>
      <w:r>
        <w:rPr>
          <w:rFonts w:hint="eastAsia" w:ascii="宋体" w:hAnsi="宋体"/>
          <w:b/>
          <w:bCs/>
          <w:sz w:val="28"/>
          <w:szCs w:val="28"/>
          <w:lang w:val="en-US" w:eastAsia="zh-CN"/>
        </w:rPr>
        <w:t>8</w:t>
      </w:r>
      <w:r>
        <w:rPr>
          <w:rFonts w:hint="eastAsia" w:ascii="宋体" w:hAnsi="宋体"/>
          <w:b/>
          <w:bCs/>
          <w:sz w:val="28"/>
          <w:szCs w:val="28"/>
        </w:rPr>
        <w:t>月</w:t>
      </w:r>
    </w:p>
    <w:p>
      <w:pPr>
        <w:jc w:val="center"/>
        <w:rPr>
          <w:rFonts w:hint="eastAsia" w:ascii="宋体" w:hAnsi="宋体" w:cs="宋体"/>
          <w:b/>
          <w:bCs/>
          <w:color w:val="000000"/>
          <w:kern w:val="0"/>
          <w:sz w:val="32"/>
          <w:szCs w:val="32"/>
          <w:lang w:val="en-US" w:eastAsia="zh-CN"/>
        </w:rPr>
        <w:sectPr>
          <w:headerReference r:id="rId5" w:type="first"/>
          <w:headerReference r:id="rId3" w:type="default"/>
          <w:headerReference r:id="rId4" w:type="even"/>
          <w:pgSz w:w="11906" w:h="16838"/>
          <w:pgMar w:top="1440" w:right="1134" w:bottom="1276" w:left="1134" w:header="850" w:footer="850" w:gutter="0"/>
          <w:cols w:space="0" w:num="1"/>
          <w:titlePg/>
          <w:rtlGutter w:val="0"/>
          <w:docGrid w:type="lines" w:linePitch="312" w:charSpace="0"/>
        </w:sectPr>
      </w:pPr>
    </w:p>
    <w:p>
      <w:pPr>
        <w:jc w:val="center"/>
        <w:rPr>
          <w:rFonts w:hint="eastAsia" w:ascii="宋体" w:hAnsi="宋体" w:cs="宋体"/>
          <w:b/>
          <w:bCs/>
          <w:color w:val="000000"/>
          <w:kern w:val="0"/>
          <w:sz w:val="32"/>
          <w:szCs w:val="32"/>
          <w:lang w:val="en-US" w:eastAsia="zh-CN"/>
        </w:rPr>
      </w:pPr>
    </w:p>
    <w:p>
      <w:pPr>
        <w:jc w:val="center"/>
        <w:rPr>
          <w:rFonts w:hint="eastAsia" w:ascii="宋体" w:hAnsi="宋体" w:cs="宋体"/>
          <w:b/>
          <w:bCs/>
          <w:color w:val="000000"/>
          <w:kern w:val="0"/>
          <w:sz w:val="32"/>
          <w:szCs w:val="32"/>
          <w:lang w:val="en-US" w:eastAsia="zh-CN"/>
        </w:rPr>
      </w:pPr>
    </w:p>
    <w:p>
      <w:pPr>
        <w:jc w:val="center"/>
        <w:rPr>
          <w:rFonts w:hint="eastAsia" w:ascii="宋体" w:hAnsi="宋体" w:cs="宋体"/>
          <w:b/>
          <w:bCs/>
          <w:color w:val="000000"/>
          <w:kern w:val="0"/>
          <w:sz w:val="40"/>
          <w:szCs w:val="40"/>
          <w:lang w:val="en-US" w:eastAsia="zh-CN"/>
        </w:rPr>
      </w:pPr>
      <w:r>
        <w:rPr>
          <w:rFonts w:hint="eastAsia" w:ascii="宋体" w:hAnsi="宋体" w:cs="宋体"/>
          <w:b/>
          <w:bCs/>
          <w:color w:val="000000"/>
          <w:kern w:val="0"/>
          <w:sz w:val="40"/>
          <w:szCs w:val="40"/>
          <w:lang w:val="en-US" w:eastAsia="zh-CN"/>
        </w:rPr>
        <w:t>目录</w:t>
      </w:r>
    </w:p>
    <w:p>
      <w:pPr>
        <w:jc w:val="center"/>
        <w:rPr>
          <w:rFonts w:hint="eastAsia" w:ascii="宋体" w:hAnsi="宋体" w:cs="宋体"/>
          <w:b/>
          <w:bCs/>
          <w:color w:val="000000"/>
          <w:kern w:val="0"/>
          <w:sz w:val="32"/>
          <w:szCs w:val="32"/>
          <w:lang w:val="en-US" w:eastAsia="zh-CN"/>
        </w:rPr>
      </w:pPr>
    </w:p>
    <w:p>
      <w:pPr>
        <w:keepNext w:val="0"/>
        <w:keepLines w:val="0"/>
        <w:pageBreakBefore w:val="0"/>
        <w:widowControl w:val="0"/>
        <w:tabs>
          <w:tab w:val="right" w:leader="dot" w:pos="8400"/>
        </w:tabs>
        <w:kinsoku/>
        <w:wordWrap/>
        <w:overflowPunct/>
        <w:topLinePunct w:val="0"/>
        <w:autoSpaceDE/>
        <w:autoSpaceDN/>
        <w:bidi w:val="0"/>
        <w:adjustRightInd/>
        <w:snapToGrid/>
        <w:spacing w:line="600" w:lineRule="auto"/>
        <w:jc w:val="center"/>
        <w:textAlignment w:val="auto"/>
        <w:rPr>
          <w:rFonts w:hint="eastAsia" w:ascii="宋体" w:hAnsi="宋体" w:cs="宋体"/>
          <w:b w:val="0"/>
          <w:bCs w:val="0"/>
          <w:color w:val="000000"/>
          <w:kern w:val="0"/>
          <w:sz w:val="28"/>
          <w:szCs w:val="28"/>
          <w:lang w:val="en-US" w:eastAsia="zh-CN"/>
        </w:rPr>
      </w:pPr>
      <w:r>
        <w:rPr>
          <w:rFonts w:hint="eastAsia" w:ascii="宋体" w:hAnsi="宋体" w:cs="宋体"/>
          <w:b w:val="0"/>
          <w:bCs w:val="0"/>
          <w:color w:val="000000"/>
          <w:kern w:val="0"/>
          <w:sz w:val="28"/>
          <w:szCs w:val="28"/>
          <w:lang w:val="en-US" w:eastAsia="zh-CN"/>
        </w:rPr>
        <w:t>报价邀请函</w:t>
      </w:r>
      <w:r>
        <w:rPr>
          <w:rFonts w:hint="eastAsia" w:ascii="宋体" w:hAnsi="宋体" w:cs="宋体"/>
          <w:b w:val="0"/>
          <w:bCs w:val="0"/>
          <w:color w:val="000000"/>
          <w:kern w:val="0"/>
          <w:sz w:val="28"/>
          <w:szCs w:val="28"/>
          <w:lang w:val="en-US" w:eastAsia="zh-CN"/>
        </w:rPr>
        <w:tab/>
      </w:r>
      <w:r>
        <w:rPr>
          <w:rFonts w:hint="eastAsia" w:ascii="宋体" w:hAnsi="宋体" w:cs="宋体"/>
          <w:b w:val="0"/>
          <w:bCs w:val="0"/>
          <w:color w:val="000000"/>
          <w:kern w:val="0"/>
          <w:sz w:val="28"/>
          <w:szCs w:val="28"/>
          <w:lang w:val="en-US" w:eastAsia="zh-CN"/>
        </w:rPr>
        <w:fldChar w:fldCharType="begin"/>
      </w:r>
      <w:r>
        <w:rPr>
          <w:rFonts w:hint="eastAsia" w:ascii="宋体" w:hAnsi="宋体" w:cs="宋体"/>
          <w:b w:val="0"/>
          <w:bCs w:val="0"/>
          <w:color w:val="000000"/>
          <w:kern w:val="0"/>
          <w:sz w:val="28"/>
          <w:szCs w:val="28"/>
          <w:lang w:val="en-US" w:eastAsia="zh-CN"/>
        </w:rPr>
        <w:instrText xml:space="preserve"> PAGEREF 报价邀请函 \h </w:instrText>
      </w:r>
      <w:r>
        <w:rPr>
          <w:rFonts w:hint="eastAsia" w:ascii="宋体" w:hAnsi="宋体" w:cs="宋体"/>
          <w:b w:val="0"/>
          <w:bCs w:val="0"/>
          <w:color w:val="000000"/>
          <w:kern w:val="0"/>
          <w:sz w:val="28"/>
          <w:szCs w:val="28"/>
          <w:lang w:val="en-US" w:eastAsia="zh-CN"/>
        </w:rPr>
        <w:fldChar w:fldCharType="separate"/>
      </w:r>
      <w:r>
        <w:rPr>
          <w:rFonts w:hint="eastAsia" w:ascii="宋体" w:hAnsi="宋体" w:cs="宋体"/>
          <w:b w:val="0"/>
          <w:bCs w:val="0"/>
          <w:color w:val="000000"/>
          <w:kern w:val="0"/>
          <w:sz w:val="28"/>
          <w:szCs w:val="28"/>
          <w:lang w:val="en-US" w:eastAsia="zh-CN"/>
        </w:rPr>
        <w:t>1</w:t>
      </w:r>
      <w:r>
        <w:rPr>
          <w:rFonts w:hint="eastAsia" w:ascii="宋体" w:hAnsi="宋体" w:cs="宋体"/>
          <w:b w:val="0"/>
          <w:bCs w:val="0"/>
          <w:color w:val="000000"/>
          <w:kern w:val="0"/>
          <w:sz w:val="28"/>
          <w:szCs w:val="28"/>
          <w:lang w:val="en-US" w:eastAsia="zh-CN"/>
        </w:rPr>
        <w:fldChar w:fldCharType="end"/>
      </w:r>
    </w:p>
    <w:p>
      <w:pPr>
        <w:keepNext w:val="0"/>
        <w:keepLines w:val="0"/>
        <w:pageBreakBefore w:val="0"/>
        <w:widowControl w:val="0"/>
        <w:tabs>
          <w:tab w:val="right" w:leader="dot" w:pos="8400"/>
        </w:tabs>
        <w:kinsoku/>
        <w:wordWrap/>
        <w:overflowPunct/>
        <w:topLinePunct w:val="0"/>
        <w:autoSpaceDE/>
        <w:autoSpaceDN/>
        <w:bidi w:val="0"/>
        <w:adjustRightInd/>
        <w:snapToGrid/>
        <w:spacing w:line="600" w:lineRule="auto"/>
        <w:jc w:val="center"/>
        <w:textAlignment w:val="auto"/>
        <w:rPr>
          <w:rFonts w:hint="eastAsia" w:ascii="宋体" w:hAnsi="宋体" w:cs="宋体"/>
          <w:b w:val="0"/>
          <w:bCs w:val="0"/>
          <w:color w:val="000000"/>
          <w:kern w:val="0"/>
          <w:sz w:val="28"/>
          <w:szCs w:val="28"/>
          <w:lang w:val="en-US" w:eastAsia="zh-CN"/>
        </w:rPr>
      </w:pPr>
      <w:r>
        <w:rPr>
          <w:rFonts w:hint="eastAsia" w:ascii="宋体" w:hAnsi="宋体" w:cs="宋体"/>
          <w:b w:val="0"/>
          <w:bCs w:val="0"/>
          <w:color w:val="000000"/>
          <w:kern w:val="0"/>
          <w:sz w:val="28"/>
          <w:szCs w:val="28"/>
          <w:lang w:val="en-US" w:eastAsia="zh-CN"/>
        </w:rPr>
        <w:t>附件一：报价函</w:t>
      </w:r>
      <w:r>
        <w:rPr>
          <w:rFonts w:hint="eastAsia" w:ascii="宋体" w:hAnsi="宋体" w:cs="宋体"/>
          <w:b w:val="0"/>
          <w:bCs w:val="0"/>
          <w:color w:val="000000"/>
          <w:kern w:val="0"/>
          <w:sz w:val="28"/>
          <w:szCs w:val="28"/>
          <w:lang w:val="en-US" w:eastAsia="zh-CN"/>
        </w:rPr>
        <w:tab/>
      </w:r>
      <w:r>
        <w:rPr>
          <w:rFonts w:hint="eastAsia" w:ascii="宋体" w:hAnsi="宋体" w:cs="宋体"/>
          <w:b w:val="0"/>
          <w:bCs w:val="0"/>
          <w:color w:val="000000"/>
          <w:kern w:val="0"/>
          <w:sz w:val="28"/>
          <w:szCs w:val="28"/>
          <w:lang w:val="en-US" w:eastAsia="zh-CN"/>
        </w:rPr>
        <w:fldChar w:fldCharType="begin"/>
      </w:r>
      <w:r>
        <w:rPr>
          <w:rFonts w:hint="eastAsia" w:ascii="宋体" w:hAnsi="宋体" w:cs="宋体"/>
          <w:b w:val="0"/>
          <w:bCs w:val="0"/>
          <w:color w:val="000000"/>
          <w:kern w:val="0"/>
          <w:sz w:val="28"/>
          <w:szCs w:val="28"/>
          <w:lang w:val="en-US" w:eastAsia="zh-CN"/>
        </w:rPr>
        <w:instrText xml:space="preserve"> PAGEREF 附件1 \h </w:instrText>
      </w:r>
      <w:r>
        <w:rPr>
          <w:rFonts w:hint="eastAsia" w:ascii="宋体" w:hAnsi="宋体" w:cs="宋体"/>
          <w:b w:val="0"/>
          <w:bCs w:val="0"/>
          <w:color w:val="000000"/>
          <w:kern w:val="0"/>
          <w:sz w:val="28"/>
          <w:szCs w:val="28"/>
          <w:lang w:val="en-US" w:eastAsia="zh-CN"/>
        </w:rPr>
        <w:fldChar w:fldCharType="separate"/>
      </w:r>
      <w:r>
        <w:rPr>
          <w:rFonts w:hint="eastAsia" w:ascii="宋体" w:hAnsi="宋体" w:cs="宋体"/>
          <w:b w:val="0"/>
          <w:bCs w:val="0"/>
          <w:color w:val="000000"/>
          <w:kern w:val="0"/>
          <w:sz w:val="28"/>
          <w:szCs w:val="28"/>
          <w:lang w:val="en-US" w:eastAsia="zh-CN"/>
        </w:rPr>
        <w:t>7</w:t>
      </w:r>
      <w:r>
        <w:rPr>
          <w:rFonts w:hint="eastAsia" w:ascii="宋体" w:hAnsi="宋体" w:cs="宋体"/>
          <w:b w:val="0"/>
          <w:bCs w:val="0"/>
          <w:color w:val="000000"/>
          <w:kern w:val="0"/>
          <w:sz w:val="28"/>
          <w:szCs w:val="28"/>
          <w:lang w:val="en-US" w:eastAsia="zh-CN"/>
        </w:rPr>
        <w:fldChar w:fldCharType="end"/>
      </w:r>
    </w:p>
    <w:p>
      <w:pPr>
        <w:keepNext w:val="0"/>
        <w:keepLines w:val="0"/>
        <w:pageBreakBefore w:val="0"/>
        <w:widowControl w:val="0"/>
        <w:tabs>
          <w:tab w:val="right" w:leader="dot" w:pos="8400"/>
        </w:tabs>
        <w:kinsoku/>
        <w:wordWrap/>
        <w:overflowPunct/>
        <w:topLinePunct w:val="0"/>
        <w:autoSpaceDE/>
        <w:autoSpaceDN/>
        <w:bidi w:val="0"/>
        <w:adjustRightInd/>
        <w:snapToGrid/>
        <w:spacing w:line="600" w:lineRule="auto"/>
        <w:jc w:val="center"/>
        <w:textAlignment w:val="auto"/>
        <w:rPr>
          <w:rFonts w:hint="eastAsia" w:ascii="宋体" w:hAnsi="宋体" w:cs="宋体"/>
          <w:b w:val="0"/>
          <w:bCs w:val="0"/>
          <w:color w:val="000000"/>
          <w:kern w:val="0"/>
          <w:sz w:val="28"/>
          <w:szCs w:val="28"/>
          <w:lang w:val="en-US" w:eastAsia="zh-CN"/>
        </w:rPr>
      </w:pPr>
      <w:r>
        <w:rPr>
          <w:rFonts w:hint="eastAsia" w:ascii="宋体" w:hAnsi="宋体" w:cs="宋体"/>
          <w:b w:val="0"/>
          <w:bCs w:val="0"/>
          <w:color w:val="000000"/>
          <w:kern w:val="0"/>
          <w:sz w:val="28"/>
          <w:szCs w:val="28"/>
          <w:lang w:val="en-US" w:eastAsia="zh-CN"/>
        </w:rPr>
        <w:t>附件二：放映机设备维保服务框架协议</w:t>
      </w:r>
      <w:r>
        <w:rPr>
          <w:rFonts w:hint="eastAsia" w:ascii="宋体" w:hAnsi="宋体" w:cs="宋体"/>
          <w:b w:val="0"/>
          <w:bCs w:val="0"/>
          <w:color w:val="000000"/>
          <w:kern w:val="0"/>
          <w:sz w:val="28"/>
          <w:szCs w:val="28"/>
          <w:lang w:val="en-US" w:eastAsia="zh-CN"/>
        </w:rPr>
        <w:tab/>
      </w:r>
      <w:r>
        <w:rPr>
          <w:rFonts w:hint="eastAsia" w:ascii="宋体" w:hAnsi="宋体" w:cs="宋体"/>
          <w:b w:val="0"/>
          <w:bCs w:val="0"/>
          <w:color w:val="000000"/>
          <w:kern w:val="0"/>
          <w:sz w:val="28"/>
          <w:szCs w:val="28"/>
          <w:lang w:val="en-US" w:eastAsia="zh-CN"/>
        </w:rPr>
        <w:fldChar w:fldCharType="begin"/>
      </w:r>
      <w:r>
        <w:rPr>
          <w:rFonts w:hint="eastAsia" w:ascii="宋体" w:hAnsi="宋体" w:cs="宋体"/>
          <w:b w:val="0"/>
          <w:bCs w:val="0"/>
          <w:color w:val="000000"/>
          <w:kern w:val="0"/>
          <w:sz w:val="28"/>
          <w:szCs w:val="28"/>
          <w:lang w:val="en-US" w:eastAsia="zh-CN"/>
        </w:rPr>
        <w:instrText xml:space="preserve"> PAGEREF 附件2 \h </w:instrText>
      </w:r>
      <w:r>
        <w:rPr>
          <w:rFonts w:hint="eastAsia" w:ascii="宋体" w:hAnsi="宋体" w:cs="宋体"/>
          <w:b w:val="0"/>
          <w:bCs w:val="0"/>
          <w:color w:val="000000"/>
          <w:kern w:val="0"/>
          <w:sz w:val="28"/>
          <w:szCs w:val="28"/>
          <w:lang w:val="en-US" w:eastAsia="zh-CN"/>
        </w:rPr>
        <w:fldChar w:fldCharType="separate"/>
      </w:r>
      <w:r>
        <w:rPr>
          <w:rFonts w:hint="eastAsia" w:ascii="宋体" w:hAnsi="宋体" w:cs="宋体"/>
          <w:b w:val="0"/>
          <w:bCs w:val="0"/>
          <w:color w:val="000000"/>
          <w:kern w:val="0"/>
          <w:sz w:val="28"/>
          <w:szCs w:val="28"/>
          <w:lang w:val="en-US" w:eastAsia="zh-CN"/>
        </w:rPr>
        <w:t>10</w:t>
      </w:r>
      <w:r>
        <w:rPr>
          <w:rFonts w:hint="eastAsia" w:ascii="宋体" w:hAnsi="宋体" w:cs="宋体"/>
          <w:b w:val="0"/>
          <w:bCs w:val="0"/>
          <w:color w:val="000000"/>
          <w:kern w:val="0"/>
          <w:sz w:val="28"/>
          <w:szCs w:val="28"/>
          <w:lang w:val="en-US" w:eastAsia="zh-CN"/>
        </w:rPr>
        <w:fldChar w:fldCharType="end"/>
      </w:r>
    </w:p>
    <w:p>
      <w:pPr>
        <w:keepNext w:val="0"/>
        <w:keepLines w:val="0"/>
        <w:pageBreakBefore w:val="0"/>
        <w:widowControl w:val="0"/>
        <w:tabs>
          <w:tab w:val="right" w:leader="dot" w:pos="8400"/>
        </w:tabs>
        <w:kinsoku/>
        <w:wordWrap/>
        <w:overflowPunct/>
        <w:topLinePunct w:val="0"/>
        <w:autoSpaceDE/>
        <w:autoSpaceDN/>
        <w:bidi w:val="0"/>
        <w:adjustRightInd/>
        <w:snapToGrid/>
        <w:spacing w:line="600" w:lineRule="auto"/>
        <w:jc w:val="center"/>
        <w:textAlignment w:val="auto"/>
        <w:rPr>
          <w:rFonts w:hint="default" w:ascii="宋体" w:hAnsi="宋体" w:cs="宋体"/>
          <w:b w:val="0"/>
          <w:bCs w:val="0"/>
          <w:color w:val="000000"/>
          <w:kern w:val="0"/>
          <w:sz w:val="28"/>
          <w:szCs w:val="28"/>
          <w:lang w:val="en-US" w:eastAsia="zh-CN"/>
        </w:rPr>
      </w:pPr>
      <w:r>
        <w:rPr>
          <w:rFonts w:hint="eastAsia" w:ascii="宋体" w:hAnsi="宋体" w:cs="宋体"/>
          <w:b w:val="0"/>
          <w:bCs w:val="0"/>
          <w:color w:val="000000"/>
          <w:kern w:val="0"/>
          <w:sz w:val="28"/>
          <w:szCs w:val="28"/>
          <w:lang w:val="en-US" w:eastAsia="zh-CN"/>
        </w:rPr>
        <w:t>附件三：放映机设备维保服务合同</w:t>
      </w:r>
      <w:r>
        <w:rPr>
          <w:rFonts w:hint="eastAsia" w:ascii="宋体" w:hAnsi="宋体" w:cs="宋体"/>
          <w:b w:val="0"/>
          <w:bCs w:val="0"/>
          <w:color w:val="000000"/>
          <w:kern w:val="0"/>
          <w:sz w:val="28"/>
          <w:szCs w:val="28"/>
          <w:lang w:val="en-US" w:eastAsia="zh-CN"/>
        </w:rPr>
        <w:tab/>
      </w:r>
      <w:r>
        <w:rPr>
          <w:rFonts w:hint="eastAsia" w:ascii="宋体" w:hAnsi="宋体" w:cs="宋体"/>
          <w:b w:val="0"/>
          <w:bCs w:val="0"/>
          <w:color w:val="000000"/>
          <w:kern w:val="0"/>
          <w:sz w:val="28"/>
          <w:szCs w:val="28"/>
          <w:lang w:val="en-US" w:eastAsia="zh-CN"/>
        </w:rPr>
        <w:fldChar w:fldCharType="begin"/>
      </w:r>
      <w:r>
        <w:rPr>
          <w:rFonts w:hint="eastAsia" w:ascii="宋体" w:hAnsi="宋体" w:cs="宋体"/>
          <w:b w:val="0"/>
          <w:bCs w:val="0"/>
          <w:color w:val="000000"/>
          <w:kern w:val="0"/>
          <w:sz w:val="28"/>
          <w:szCs w:val="28"/>
          <w:lang w:val="en-US" w:eastAsia="zh-CN"/>
        </w:rPr>
        <w:instrText xml:space="preserve"> PAGEREF 附件3 \h </w:instrText>
      </w:r>
      <w:r>
        <w:rPr>
          <w:rFonts w:hint="eastAsia" w:ascii="宋体" w:hAnsi="宋体" w:cs="宋体"/>
          <w:b w:val="0"/>
          <w:bCs w:val="0"/>
          <w:color w:val="000000"/>
          <w:kern w:val="0"/>
          <w:sz w:val="28"/>
          <w:szCs w:val="28"/>
          <w:lang w:val="en-US" w:eastAsia="zh-CN"/>
        </w:rPr>
        <w:fldChar w:fldCharType="separate"/>
      </w:r>
      <w:r>
        <w:rPr>
          <w:rFonts w:hint="eastAsia" w:ascii="宋体" w:hAnsi="宋体" w:cs="宋体"/>
          <w:b w:val="0"/>
          <w:bCs w:val="0"/>
          <w:color w:val="000000"/>
          <w:kern w:val="0"/>
          <w:sz w:val="28"/>
          <w:szCs w:val="28"/>
          <w:lang w:val="en-US" w:eastAsia="zh-CN"/>
        </w:rPr>
        <w:t>18</w:t>
      </w:r>
      <w:r>
        <w:rPr>
          <w:rFonts w:hint="eastAsia" w:ascii="宋体" w:hAnsi="宋体" w:cs="宋体"/>
          <w:b w:val="0"/>
          <w:bCs w:val="0"/>
          <w:color w:val="000000"/>
          <w:kern w:val="0"/>
          <w:sz w:val="28"/>
          <w:szCs w:val="28"/>
          <w:lang w:val="en-US" w:eastAsia="zh-CN"/>
        </w:rPr>
        <w:fldChar w:fldCharType="end"/>
      </w:r>
    </w:p>
    <w:p>
      <w:pPr>
        <w:spacing w:line="360" w:lineRule="auto"/>
        <w:rPr>
          <w:rFonts w:hint="eastAsia" w:ascii="宋体" w:hAnsi="宋体" w:cs="宋体"/>
          <w:b/>
          <w:bCs/>
          <w:color w:val="000000"/>
          <w:kern w:val="0"/>
          <w:sz w:val="22"/>
          <w:szCs w:val="22"/>
        </w:rPr>
      </w:pPr>
      <w:bookmarkStart w:id="1" w:name="报价邀请函"/>
    </w:p>
    <w:p>
      <w:pPr>
        <w:spacing w:line="360" w:lineRule="auto"/>
        <w:rPr>
          <w:rFonts w:hint="eastAsia" w:ascii="宋体" w:hAnsi="宋体" w:cs="宋体"/>
          <w:b/>
          <w:bCs/>
          <w:color w:val="000000"/>
          <w:kern w:val="0"/>
          <w:sz w:val="22"/>
          <w:szCs w:val="22"/>
        </w:rPr>
        <w:sectPr>
          <w:footerReference r:id="rId7" w:type="first"/>
          <w:footerReference r:id="rId6" w:type="default"/>
          <w:pgSz w:w="11906" w:h="16838"/>
          <w:pgMar w:top="1440" w:right="1134" w:bottom="1276" w:left="1134" w:header="850" w:footer="850" w:gutter="0"/>
          <w:pgNumType w:fmt="decimal" w:start="1"/>
          <w:cols w:space="0" w:num="1"/>
          <w:titlePg/>
          <w:rtlGutter w:val="0"/>
          <w:docGrid w:type="lines" w:linePitch="312" w:charSpace="0"/>
        </w:sectPr>
      </w:pPr>
    </w:p>
    <w:p>
      <w:pPr>
        <w:spacing w:line="360" w:lineRule="auto"/>
        <w:rPr>
          <w:sz w:val="20"/>
          <w:szCs w:val="21"/>
        </w:rPr>
      </w:pPr>
      <w:r>
        <w:rPr>
          <w:rFonts w:hint="eastAsia" w:ascii="宋体" w:hAnsi="宋体" w:cs="宋体"/>
          <w:b/>
          <w:bCs/>
          <w:color w:val="000000"/>
          <w:kern w:val="0"/>
          <w:sz w:val="22"/>
          <w:szCs w:val="22"/>
        </w:rPr>
        <w:t>尊敬的合作供应商</w:t>
      </w:r>
      <w:r>
        <w:rPr>
          <w:rFonts w:hint="eastAsia" w:ascii="宋体" w:hAnsi="宋体"/>
          <w:b/>
          <w:bCs/>
          <w:sz w:val="22"/>
          <w:szCs w:val="22"/>
        </w:rPr>
        <w:t>：</w:t>
      </w:r>
      <w:bookmarkEnd w:id="1"/>
    </w:p>
    <w:p>
      <w:pPr>
        <w:spacing w:line="360" w:lineRule="auto"/>
        <w:ind w:firstLine="440" w:firstLineChars="200"/>
        <w:rPr>
          <w:rFonts w:ascii="宋体" w:hAnsi="宋体"/>
          <w:sz w:val="22"/>
          <w:szCs w:val="22"/>
        </w:rPr>
      </w:pPr>
      <w:r>
        <w:rPr>
          <w:rFonts w:hint="eastAsia" w:ascii="宋体" w:hAnsi="宋体"/>
          <w:sz w:val="22"/>
          <w:szCs w:val="22"/>
        </w:rPr>
        <w:t>广州市演出电影有限公司需要</w:t>
      </w:r>
      <w:r>
        <w:rPr>
          <w:rFonts w:hint="eastAsia" w:ascii="宋体" w:hAnsi="宋体"/>
          <w:sz w:val="22"/>
          <w:szCs w:val="22"/>
          <w:lang w:val="en-US" w:eastAsia="zh-CN"/>
        </w:rPr>
        <w:t>对旗下影院</w:t>
      </w:r>
      <w:r>
        <w:rPr>
          <w:rFonts w:hint="eastAsia" w:ascii="宋体" w:hAnsi="宋体"/>
          <w:sz w:val="22"/>
          <w:szCs w:val="22"/>
        </w:rPr>
        <w:t>的</w:t>
      </w:r>
      <w:r>
        <w:rPr>
          <w:rFonts w:hint="eastAsia" w:ascii="宋体" w:hAnsi="宋体"/>
          <w:sz w:val="22"/>
          <w:szCs w:val="22"/>
          <w:lang w:val="en-US" w:eastAsia="zh-CN"/>
        </w:rPr>
        <w:t>放映机</w:t>
      </w:r>
      <w:r>
        <w:rPr>
          <w:rFonts w:hint="eastAsia" w:ascii="宋体" w:hAnsi="宋体"/>
          <w:sz w:val="22"/>
          <w:szCs w:val="22"/>
        </w:rPr>
        <w:t>设备进行</w:t>
      </w:r>
      <w:r>
        <w:rPr>
          <w:rFonts w:hint="eastAsia" w:ascii="宋体" w:hAnsi="宋体"/>
          <w:sz w:val="22"/>
          <w:szCs w:val="22"/>
          <w:lang w:val="en-US" w:eastAsia="zh-CN"/>
        </w:rPr>
        <w:t>维护保养</w:t>
      </w:r>
      <w:r>
        <w:rPr>
          <w:rFonts w:hint="eastAsia" w:ascii="宋体" w:hAnsi="宋体"/>
          <w:sz w:val="22"/>
          <w:szCs w:val="22"/>
        </w:rPr>
        <w:t>，现邀请符合条件的供应商提供</w:t>
      </w:r>
      <w:r>
        <w:rPr>
          <w:rFonts w:hint="eastAsia" w:ascii="宋体" w:hAnsi="宋体"/>
          <w:sz w:val="22"/>
          <w:szCs w:val="22"/>
          <w:lang w:val="en-US" w:eastAsia="zh-CN"/>
        </w:rPr>
        <w:t>维护保养</w:t>
      </w:r>
      <w:r>
        <w:rPr>
          <w:rFonts w:hint="eastAsia" w:ascii="宋体" w:hAnsi="宋体"/>
          <w:sz w:val="22"/>
          <w:szCs w:val="22"/>
        </w:rPr>
        <w:t>服务，本次项目评选使用合理低价法，请在规定时间内提交项目报价函</w:t>
      </w:r>
      <w:r>
        <w:rPr>
          <w:rFonts w:hint="eastAsia" w:ascii="宋体" w:hAnsi="宋体"/>
          <w:b/>
          <w:bCs/>
          <w:sz w:val="22"/>
          <w:szCs w:val="22"/>
        </w:rPr>
        <w:t>（见附件一）</w:t>
      </w:r>
      <w:r>
        <w:rPr>
          <w:rFonts w:hint="eastAsia" w:ascii="宋体" w:hAnsi="宋体"/>
          <w:sz w:val="22"/>
          <w:szCs w:val="22"/>
        </w:rPr>
        <w:t>。</w:t>
      </w:r>
    </w:p>
    <w:p/>
    <w:p>
      <w:pPr>
        <w:pStyle w:val="19"/>
        <w:numPr>
          <w:ilvl w:val="0"/>
          <w:numId w:val="1"/>
        </w:numPr>
        <w:spacing w:line="360" w:lineRule="auto"/>
        <w:ind w:firstLineChars="0"/>
        <w:rPr>
          <w:rFonts w:ascii="宋体" w:hAnsi="宋体"/>
          <w:b/>
          <w:bCs/>
          <w:sz w:val="22"/>
          <w:szCs w:val="22"/>
        </w:rPr>
      </w:pPr>
      <w:r>
        <w:rPr>
          <w:rFonts w:hint="eastAsia" w:ascii="宋体" w:hAnsi="宋体"/>
          <w:b/>
          <w:bCs/>
          <w:sz w:val="22"/>
          <w:szCs w:val="22"/>
        </w:rPr>
        <w:t>项目信息表</w:t>
      </w:r>
    </w:p>
    <w:tbl>
      <w:tblPr>
        <w:tblStyle w:val="11"/>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项目名称</w:t>
            </w:r>
          </w:p>
        </w:tc>
        <w:tc>
          <w:tcPr>
            <w:tcW w:w="7283" w:type="dxa"/>
            <w:gridSpan w:val="3"/>
            <w:vAlign w:val="center"/>
          </w:tcPr>
          <w:p>
            <w:pPr>
              <w:spacing w:line="360" w:lineRule="auto"/>
              <w:rPr>
                <w:rFonts w:hint="eastAsia" w:ascii="宋体" w:hAnsi="宋体" w:eastAsia="宋体"/>
                <w:sz w:val="22"/>
                <w:szCs w:val="22"/>
                <w:lang w:eastAsia="zh-CN"/>
              </w:rPr>
            </w:pPr>
            <w:r>
              <w:rPr>
                <w:rFonts w:hint="eastAsia" w:ascii="宋体" w:hAnsi="宋体"/>
                <w:sz w:val="22"/>
                <w:szCs w:val="22"/>
                <w:lang w:eastAsia="zh-CN"/>
              </w:rPr>
              <w:t>广州市演出电影有限公司放映机设备维保项目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项目编号</w:t>
            </w:r>
          </w:p>
        </w:tc>
        <w:tc>
          <w:tcPr>
            <w:tcW w:w="7283" w:type="dxa"/>
            <w:gridSpan w:val="3"/>
            <w:vAlign w:val="center"/>
          </w:tcPr>
          <w:p>
            <w:pPr>
              <w:spacing w:line="360" w:lineRule="auto"/>
              <w:rPr>
                <w:rFonts w:hint="eastAsia" w:ascii="宋体" w:hAnsi="宋体" w:eastAsia="宋体"/>
                <w:sz w:val="22"/>
                <w:szCs w:val="22"/>
                <w:lang w:eastAsia="zh-CN"/>
              </w:rPr>
            </w:pPr>
            <w:r>
              <w:rPr>
                <w:rFonts w:hint="eastAsia" w:ascii="宋体" w:hAnsi="宋体"/>
                <w:sz w:val="22"/>
                <w:szCs w:val="22"/>
                <w:lang w:eastAsia="zh-CN"/>
              </w:rPr>
              <w:t>YCDYFYJWB-20240806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项目地址</w:t>
            </w:r>
          </w:p>
        </w:tc>
        <w:tc>
          <w:tcPr>
            <w:tcW w:w="7283" w:type="dxa"/>
            <w:gridSpan w:val="3"/>
            <w:vAlign w:val="center"/>
          </w:tcPr>
          <w:p>
            <w:pPr>
              <w:spacing w:line="360" w:lineRule="auto"/>
              <w:rPr>
                <w:rFonts w:hint="eastAsia" w:ascii="宋体" w:hAnsi="宋体"/>
                <w:sz w:val="22"/>
                <w:szCs w:val="22"/>
              </w:rPr>
            </w:pPr>
            <w:r>
              <w:rPr>
                <w:rFonts w:hint="eastAsia" w:ascii="宋体" w:hAnsi="宋体"/>
                <w:sz w:val="22"/>
                <w:szCs w:val="22"/>
              </w:rPr>
              <w:t>广州市演出电影有限公司位于广州市越秀区建设三马路11号二楼</w:t>
            </w:r>
          </w:p>
          <w:p>
            <w:pPr>
              <w:spacing w:line="360" w:lineRule="auto"/>
              <w:rPr>
                <w:rFonts w:hint="eastAsia" w:ascii="宋体" w:hAnsi="宋体"/>
                <w:sz w:val="22"/>
                <w:szCs w:val="22"/>
              </w:rPr>
            </w:pPr>
            <w:r>
              <w:rPr>
                <w:rFonts w:hint="eastAsia" w:ascii="宋体" w:hAnsi="宋体"/>
                <w:sz w:val="22"/>
                <w:szCs w:val="22"/>
              </w:rPr>
              <w:t>蓓蕾</w:t>
            </w:r>
            <w:r>
              <w:rPr>
                <w:rFonts w:hint="eastAsia" w:ascii="宋体" w:hAnsi="宋体"/>
                <w:sz w:val="22"/>
                <w:szCs w:val="22"/>
                <w:lang w:val="en-US" w:eastAsia="zh-CN"/>
              </w:rPr>
              <w:t>剧院</w:t>
            </w:r>
            <w:r>
              <w:rPr>
                <w:rFonts w:hint="eastAsia" w:ascii="宋体" w:hAnsi="宋体"/>
                <w:sz w:val="22"/>
                <w:szCs w:val="22"/>
              </w:rPr>
              <w:t>位于广州市越秀区人民北路875号</w:t>
            </w:r>
          </w:p>
          <w:p>
            <w:pPr>
              <w:spacing w:line="360" w:lineRule="auto"/>
              <w:rPr>
                <w:rFonts w:hint="eastAsia" w:ascii="宋体" w:hAnsi="宋体"/>
                <w:sz w:val="22"/>
                <w:szCs w:val="22"/>
              </w:rPr>
            </w:pPr>
            <w:r>
              <w:rPr>
                <w:rFonts w:hint="eastAsia" w:ascii="宋体" w:hAnsi="宋体"/>
                <w:sz w:val="22"/>
                <w:szCs w:val="22"/>
              </w:rPr>
              <w:t>平安大戏院位于广州市荔湾区第十甫路125号</w:t>
            </w:r>
          </w:p>
          <w:p>
            <w:pPr>
              <w:spacing w:line="360" w:lineRule="auto"/>
              <w:rPr>
                <w:rFonts w:hint="eastAsia" w:ascii="宋体" w:hAnsi="宋体"/>
                <w:sz w:val="22"/>
                <w:szCs w:val="22"/>
              </w:rPr>
            </w:pPr>
            <w:r>
              <w:rPr>
                <w:rFonts w:hint="eastAsia" w:ascii="宋体" w:hAnsi="宋体"/>
                <w:sz w:val="22"/>
                <w:szCs w:val="22"/>
              </w:rPr>
              <w:t>永汉电影院</w:t>
            </w:r>
            <w:r>
              <w:rPr>
                <w:rFonts w:hint="eastAsia" w:ascii="宋体" w:hAnsi="宋体"/>
                <w:sz w:val="22"/>
                <w:szCs w:val="22"/>
                <w:lang w:eastAsia="zh-CN"/>
              </w:rPr>
              <w:t>（</w:t>
            </w:r>
            <w:r>
              <w:rPr>
                <w:rFonts w:hint="eastAsia" w:ascii="宋体" w:hAnsi="宋体"/>
                <w:sz w:val="22"/>
                <w:szCs w:val="22"/>
                <w:lang w:val="en-US" w:eastAsia="zh-CN"/>
              </w:rPr>
              <w:t>北京路店）</w:t>
            </w:r>
            <w:r>
              <w:rPr>
                <w:rFonts w:hint="eastAsia" w:ascii="宋体" w:hAnsi="宋体"/>
                <w:sz w:val="22"/>
                <w:szCs w:val="22"/>
              </w:rPr>
              <w:t>位于广州市越秀区北京路186号</w:t>
            </w:r>
          </w:p>
          <w:p>
            <w:pPr>
              <w:spacing w:line="360" w:lineRule="auto"/>
              <w:rPr>
                <w:rFonts w:hint="eastAsia" w:ascii="宋体" w:hAnsi="宋体"/>
                <w:sz w:val="22"/>
                <w:szCs w:val="22"/>
              </w:rPr>
            </w:pPr>
            <w:r>
              <w:rPr>
                <w:rFonts w:hint="eastAsia" w:ascii="宋体" w:hAnsi="宋体"/>
                <w:sz w:val="22"/>
                <w:szCs w:val="22"/>
              </w:rPr>
              <w:t>广州电影院位于广州市越秀区沿江一路65号</w:t>
            </w:r>
          </w:p>
          <w:p>
            <w:pPr>
              <w:spacing w:line="360" w:lineRule="auto"/>
              <w:rPr>
                <w:rFonts w:hint="eastAsia" w:ascii="宋体" w:hAnsi="宋体"/>
                <w:sz w:val="22"/>
                <w:szCs w:val="22"/>
              </w:rPr>
            </w:pPr>
            <w:r>
              <w:rPr>
                <w:rFonts w:hint="eastAsia" w:ascii="宋体" w:hAnsi="宋体"/>
                <w:sz w:val="22"/>
                <w:szCs w:val="22"/>
                <w:lang w:val="en-US" w:eastAsia="zh-CN"/>
              </w:rPr>
              <w:t>永汉电影院（金沙汇店）</w:t>
            </w:r>
            <w:r>
              <w:rPr>
                <w:rFonts w:hint="eastAsia" w:ascii="宋体" w:hAnsi="宋体"/>
                <w:sz w:val="22"/>
                <w:szCs w:val="22"/>
              </w:rPr>
              <w:t>位于广州市白云区金沙街金沙洲路111号4楼</w:t>
            </w:r>
          </w:p>
          <w:p>
            <w:pPr>
              <w:spacing w:line="360" w:lineRule="auto"/>
              <w:rPr>
                <w:rFonts w:ascii="宋体" w:hAnsi="宋体"/>
                <w:sz w:val="22"/>
                <w:szCs w:val="22"/>
              </w:rPr>
            </w:pPr>
            <w:r>
              <w:rPr>
                <w:rFonts w:hint="eastAsia" w:ascii="宋体" w:hAnsi="宋体"/>
                <w:sz w:val="22"/>
                <w:szCs w:val="22"/>
                <w:lang w:val="en-US" w:eastAsia="zh-CN"/>
              </w:rPr>
              <w:t>广州传奇国际影城</w:t>
            </w:r>
            <w:r>
              <w:rPr>
                <w:rFonts w:hint="eastAsia" w:ascii="宋体" w:hAnsi="宋体"/>
                <w:sz w:val="22"/>
                <w:szCs w:val="22"/>
              </w:rPr>
              <w:t>位于广州市白云区景泰街景泰直街33号5楼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2"/>
                <w:szCs w:val="22"/>
              </w:rPr>
            </w:pPr>
            <w:r>
              <w:rPr>
                <w:rFonts w:hint="eastAsia" w:ascii="宋体" w:hAnsi="宋体"/>
                <w:sz w:val="22"/>
                <w:szCs w:val="22"/>
              </w:rPr>
              <w:t>联系人/</w:t>
            </w:r>
          </w:p>
          <w:p>
            <w:pPr>
              <w:spacing w:line="360" w:lineRule="auto"/>
              <w:rPr>
                <w:rFonts w:ascii="宋体" w:hAnsi="宋体"/>
                <w:sz w:val="22"/>
                <w:szCs w:val="22"/>
              </w:rPr>
            </w:pPr>
            <w:r>
              <w:rPr>
                <w:rFonts w:hint="eastAsia" w:ascii="宋体" w:hAnsi="宋体"/>
                <w:sz w:val="22"/>
                <w:szCs w:val="22"/>
              </w:rPr>
              <w:t>现场勘察联系方式</w:t>
            </w:r>
          </w:p>
        </w:tc>
        <w:tc>
          <w:tcPr>
            <w:tcW w:w="1074" w:type="dxa"/>
            <w:vMerge w:val="restart"/>
            <w:vAlign w:val="center"/>
          </w:tcPr>
          <w:p>
            <w:pPr>
              <w:spacing w:line="360" w:lineRule="auto"/>
              <w:rPr>
                <w:rFonts w:ascii="宋体" w:hAnsi="宋体"/>
                <w:sz w:val="22"/>
                <w:szCs w:val="22"/>
              </w:rPr>
            </w:pPr>
            <w:r>
              <w:rPr>
                <w:rFonts w:hint="eastAsia" w:ascii="宋体" w:hAnsi="宋体"/>
                <w:sz w:val="22"/>
                <w:szCs w:val="22"/>
              </w:rPr>
              <w:t>李工</w:t>
            </w:r>
          </w:p>
        </w:tc>
        <w:tc>
          <w:tcPr>
            <w:tcW w:w="1436" w:type="dxa"/>
            <w:vAlign w:val="center"/>
          </w:tcPr>
          <w:p>
            <w:pPr>
              <w:spacing w:line="360" w:lineRule="auto"/>
              <w:rPr>
                <w:rFonts w:ascii="宋体" w:hAnsi="宋体"/>
                <w:sz w:val="22"/>
                <w:szCs w:val="22"/>
              </w:rPr>
            </w:pPr>
            <w:r>
              <w:rPr>
                <w:rFonts w:hint="eastAsia" w:ascii="宋体" w:hAnsi="宋体"/>
                <w:sz w:val="22"/>
                <w:szCs w:val="22"/>
              </w:rPr>
              <w:t>电</w:t>
            </w:r>
            <w:r>
              <w:rPr>
                <w:rFonts w:ascii="宋体" w:hAnsi="宋体"/>
                <w:sz w:val="22"/>
                <w:szCs w:val="22"/>
              </w:rPr>
              <w:t xml:space="preserve">    </w:t>
            </w:r>
            <w:r>
              <w:rPr>
                <w:rFonts w:hint="eastAsia" w:ascii="宋体" w:hAnsi="宋体"/>
                <w:sz w:val="22"/>
                <w:szCs w:val="22"/>
              </w:rPr>
              <w:t>话</w:t>
            </w:r>
          </w:p>
        </w:tc>
        <w:tc>
          <w:tcPr>
            <w:tcW w:w="4773" w:type="dxa"/>
            <w:vAlign w:val="center"/>
          </w:tcPr>
          <w:p>
            <w:pPr>
              <w:spacing w:line="360" w:lineRule="auto"/>
              <w:rPr>
                <w:rFonts w:ascii="宋体" w:hAnsi="宋体"/>
                <w:sz w:val="22"/>
                <w:szCs w:val="22"/>
              </w:rPr>
            </w:pPr>
            <w:r>
              <w:rPr>
                <w:rFonts w:hint="eastAsia" w:ascii="宋体" w:hAnsi="宋体"/>
                <w:sz w:val="22"/>
                <w:szCs w:val="22"/>
              </w:rPr>
              <w:t>020-83822108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2"/>
                <w:szCs w:val="22"/>
              </w:rPr>
            </w:pPr>
          </w:p>
        </w:tc>
        <w:tc>
          <w:tcPr>
            <w:tcW w:w="1074" w:type="dxa"/>
            <w:vMerge w:val="continue"/>
            <w:vAlign w:val="center"/>
          </w:tcPr>
          <w:p>
            <w:pPr>
              <w:spacing w:line="360" w:lineRule="auto"/>
              <w:rPr>
                <w:rFonts w:ascii="宋体" w:hAnsi="宋体"/>
                <w:sz w:val="22"/>
                <w:szCs w:val="22"/>
              </w:rPr>
            </w:pPr>
          </w:p>
        </w:tc>
        <w:tc>
          <w:tcPr>
            <w:tcW w:w="1436" w:type="dxa"/>
            <w:vAlign w:val="center"/>
          </w:tcPr>
          <w:p>
            <w:pPr>
              <w:spacing w:line="360" w:lineRule="auto"/>
              <w:rPr>
                <w:rFonts w:ascii="宋体" w:hAnsi="宋体"/>
                <w:sz w:val="22"/>
                <w:szCs w:val="22"/>
              </w:rPr>
            </w:pPr>
            <w:r>
              <w:rPr>
                <w:rFonts w:hint="eastAsia" w:ascii="宋体" w:hAnsi="宋体"/>
                <w:sz w:val="22"/>
                <w:szCs w:val="22"/>
              </w:rPr>
              <w:t>移动电话</w:t>
            </w:r>
          </w:p>
        </w:tc>
        <w:tc>
          <w:tcPr>
            <w:tcW w:w="4773" w:type="dxa"/>
            <w:vAlign w:val="center"/>
          </w:tcPr>
          <w:p>
            <w:pPr>
              <w:spacing w:line="360" w:lineRule="auto"/>
              <w:rPr>
                <w:rFonts w:ascii="宋体" w:hAnsi="宋体"/>
                <w:sz w:val="22"/>
                <w:szCs w:val="22"/>
              </w:rPr>
            </w:pPr>
            <w:r>
              <w:rPr>
                <w:rFonts w:hint="eastAsia" w:ascii="宋体" w:hAnsi="宋体"/>
                <w:sz w:val="22"/>
                <w:szCs w:val="22"/>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2"/>
                <w:szCs w:val="22"/>
              </w:rPr>
            </w:pPr>
          </w:p>
        </w:tc>
        <w:tc>
          <w:tcPr>
            <w:tcW w:w="1074" w:type="dxa"/>
            <w:vMerge w:val="continue"/>
            <w:vAlign w:val="center"/>
          </w:tcPr>
          <w:p>
            <w:pPr>
              <w:spacing w:line="360" w:lineRule="auto"/>
              <w:rPr>
                <w:rFonts w:ascii="宋体" w:hAnsi="宋体"/>
                <w:sz w:val="22"/>
                <w:szCs w:val="22"/>
              </w:rPr>
            </w:pPr>
          </w:p>
        </w:tc>
        <w:tc>
          <w:tcPr>
            <w:tcW w:w="1436" w:type="dxa"/>
            <w:vAlign w:val="center"/>
          </w:tcPr>
          <w:p>
            <w:pPr>
              <w:spacing w:line="360" w:lineRule="auto"/>
              <w:rPr>
                <w:rFonts w:ascii="宋体" w:hAnsi="宋体"/>
                <w:sz w:val="22"/>
                <w:szCs w:val="22"/>
              </w:rPr>
            </w:pPr>
            <w:r>
              <w:rPr>
                <w:rFonts w:hint="eastAsia" w:ascii="宋体" w:hAnsi="宋体"/>
                <w:sz w:val="22"/>
                <w:szCs w:val="22"/>
              </w:rPr>
              <w:t xml:space="preserve">邮 </w:t>
            </w:r>
            <w:r>
              <w:rPr>
                <w:rFonts w:ascii="宋体" w:hAnsi="宋体"/>
                <w:sz w:val="22"/>
                <w:szCs w:val="22"/>
              </w:rPr>
              <w:t xml:space="preserve">   </w:t>
            </w:r>
            <w:r>
              <w:rPr>
                <w:rFonts w:hint="eastAsia" w:ascii="宋体" w:hAnsi="宋体"/>
                <w:sz w:val="22"/>
                <w:szCs w:val="22"/>
              </w:rPr>
              <w:t>箱</w:t>
            </w:r>
          </w:p>
        </w:tc>
        <w:tc>
          <w:tcPr>
            <w:tcW w:w="4773" w:type="dxa"/>
            <w:vAlign w:val="center"/>
          </w:tcPr>
          <w:p>
            <w:pPr>
              <w:spacing w:line="360" w:lineRule="auto"/>
              <w:rPr>
                <w:rFonts w:ascii="宋体" w:hAnsi="宋体"/>
                <w:sz w:val="22"/>
                <w:szCs w:val="22"/>
              </w:rPr>
            </w:pPr>
            <w:r>
              <w:rPr>
                <w:rFonts w:hint="eastAsia" w:ascii="宋体" w:hAnsi="宋体"/>
                <w:sz w:val="22"/>
                <w:szCs w:val="22"/>
              </w:rPr>
              <w:t>ycdydysyb@126.com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2"/>
                <w:szCs w:val="22"/>
              </w:rPr>
            </w:pPr>
          </w:p>
        </w:tc>
        <w:tc>
          <w:tcPr>
            <w:tcW w:w="1074" w:type="dxa"/>
            <w:vMerge w:val="continue"/>
            <w:vAlign w:val="center"/>
          </w:tcPr>
          <w:p>
            <w:pPr>
              <w:spacing w:line="360" w:lineRule="auto"/>
              <w:rPr>
                <w:rFonts w:ascii="宋体" w:hAnsi="宋体"/>
                <w:sz w:val="22"/>
                <w:szCs w:val="22"/>
              </w:rPr>
            </w:pPr>
          </w:p>
        </w:tc>
        <w:tc>
          <w:tcPr>
            <w:tcW w:w="1436" w:type="dxa"/>
            <w:vAlign w:val="center"/>
          </w:tcPr>
          <w:p>
            <w:pPr>
              <w:spacing w:line="360" w:lineRule="auto"/>
              <w:rPr>
                <w:rFonts w:ascii="宋体" w:hAnsi="宋体"/>
                <w:sz w:val="22"/>
                <w:szCs w:val="22"/>
              </w:rPr>
            </w:pPr>
            <w:r>
              <w:rPr>
                <w:rFonts w:hint="eastAsia" w:ascii="宋体" w:hAnsi="宋体"/>
                <w:sz w:val="22"/>
                <w:szCs w:val="22"/>
              </w:rPr>
              <w:t>通信地址</w:t>
            </w:r>
          </w:p>
        </w:tc>
        <w:tc>
          <w:tcPr>
            <w:tcW w:w="4773" w:type="dxa"/>
            <w:vAlign w:val="center"/>
          </w:tcPr>
          <w:p>
            <w:pPr>
              <w:spacing w:line="360" w:lineRule="auto"/>
              <w:rPr>
                <w:rFonts w:ascii="宋体" w:hAnsi="宋体"/>
                <w:sz w:val="22"/>
                <w:szCs w:val="22"/>
              </w:rPr>
            </w:pPr>
            <w:r>
              <w:rPr>
                <w:rFonts w:ascii="宋体" w:hAnsi="宋体"/>
                <w:sz w:val="22"/>
                <w:szCs w:val="22"/>
              </w:rPr>
              <w:t>广州市越秀区建设三马路新时代大</w:t>
            </w:r>
            <w:r>
              <w:rPr>
                <w:rFonts w:hint="eastAsia" w:ascii="宋体" w:hAnsi="宋体"/>
                <w:sz w:val="22"/>
                <w:szCs w:val="22"/>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项目内容</w:t>
            </w:r>
          </w:p>
        </w:tc>
        <w:tc>
          <w:tcPr>
            <w:tcW w:w="7283" w:type="dxa"/>
            <w:gridSpan w:val="3"/>
            <w:vAlign w:val="center"/>
          </w:tcPr>
          <w:p>
            <w:pPr>
              <w:spacing w:line="360" w:lineRule="auto"/>
              <w:rPr>
                <w:rFonts w:ascii="宋体" w:hAnsi="宋体"/>
                <w:sz w:val="22"/>
                <w:szCs w:val="22"/>
              </w:rPr>
            </w:pPr>
            <w:r>
              <w:rPr>
                <w:rFonts w:hint="eastAsia" w:ascii="宋体" w:hAnsi="宋体"/>
                <w:sz w:val="22"/>
                <w:szCs w:val="22"/>
              </w:rPr>
              <w:t>对采购人</w:t>
            </w:r>
            <w:r>
              <w:rPr>
                <w:rFonts w:hint="eastAsia" w:ascii="宋体" w:hAnsi="宋体"/>
                <w:sz w:val="22"/>
                <w:szCs w:val="22"/>
                <w:lang w:val="en-US" w:eastAsia="zh-CN"/>
              </w:rPr>
              <w:t>影院</w:t>
            </w:r>
            <w:r>
              <w:rPr>
                <w:rFonts w:hint="eastAsia" w:ascii="宋体" w:hAnsi="宋体"/>
                <w:sz w:val="22"/>
                <w:szCs w:val="22"/>
              </w:rPr>
              <w:t>的</w:t>
            </w:r>
            <w:r>
              <w:rPr>
                <w:rFonts w:hint="eastAsia" w:ascii="宋体" w:hAnsi="宋体"/>
                <w:sz w:val="22"/>
                <w:szCs w:val="22"/>
                <w:lang w:val="en-US" w:eastAsia="zh-CN"/>
              </w:rPr>
              <w:t>放映机</w:t>
            </w:r>
            <w:r>
              <w:rPr>
                <w:rFonts w:hint="eastAsia" w:ascii="宋体" w:hAnsi="宋体"/>
                <w:sz w:val="22"/>
                <w:szCs w:val="22"/>
              </w:rPr>
              <w:t>设备</w:t>
            </w:r>
            <w:r>
              <w:rPr>
                <w:rFonts w:hint="eastAsia" w:ascii="宋体" w:hAnsi="宋体"/>
                <w:sz w:val="22"/>
                <w:szCs w:val="22"/>
                <w:lang w:val="en-US" w:eastAsia="zh-CN"/>
              </w:rPr>
              <w:t>提供</w:t>
            </w:r>
            <w:r>
              <w:rPr>
                <w:rFonts w:hint="eastAsia" w:ascii="宋体" w:hAnsi="宋体"/>
                <w:sz w:val="22"/>
                <w:szCs w:val="22"/>
              </w:rPr>
              <w:t>维护保养</w:t>
            </w:r>
            <w:r>
              <w:rPr>
                <w:rFonts w:hint="eastAsia" w:ascii="宋体" w:hAnsi="宋体"/>
                <w:sz w:val="22"/>
                <w:szCs w:val="22"/>
                <w:lang w:val="en-US" w:eastAsia="zh-CN"/>
              </w:rPr>
              <w:t>服务，包括放映机设备的现场维修、远程问题诊断、技术支持服务</w:t>
            </w:r>
            <w:r>
              <w:rPr>
                <w:rFonts w:hint="eastAsia" w:ascii="宋体" w:hAnsi="宋体"/>
                <w:sz w:val="22"/>
                <w:szCs w:val="22"/>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报价方式</w:t>
            </w:r>
          </w:p>
        </w:tc>
        <w:tc>
          <w:tcPr>
            <w:tcW w:w="7283" w:type="dxa"/>
            <w:gridSpan w:val="3"/>
            <w:vAlign w:val="center"/>
          </w:tcPr>
          <w:p>
            <w:pPr>
              <w:spacing w:line="360" w:lineRule="auto"/>
              <w:rPr>
                <w:rFonts w:ascii="宋体" w:hAnsi="宋体"/>
                <w:sz w:val="22"/>
                <w:szCs w:val="22"/>
              </w:rPr>
            </w:pPr>
            <w:r>
              <w:rPr>
                <w:rFonts w:hint="eastAsia" w:ascii="宋体" w:hAnsi="宋体"/>
                <w:sz w:val="22"/>
                <w:szCs w:val="22"/>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邀请函发出时间</w:t>
            </w:r>
          </w:p>
        </w:tc>
        <w:tc>
          <w:tcPr>
            <w:tcW w:w="7283" w:type="dxa"/>
            <w:gridSpan w:val="3"/>
            <w:vAlign w:val="center"/>
          </w:tcPr>
          <w:p>
            <w:pPr>
              <w:spacing w:line="360" w:lineRule="auto"/>
              <w:rPr>
                <w:rFonts w:ascii="宋体" w:hAnsi="宋体"/>
                <w:sz w:val="22"/>
                <w:szCs w:val="22"/>
              </w:rPr>
            </w:pPr>
            <w:r>
              <w:rPr>
                <w:rFonts w:hint="eastAsia" w:ascii="宋体" w:hAnsi="宋体"/>
                <w:sz w:val="22"/>
                <w:szCs w:val="22"/>
                <w:lang w:eastAsia="zh-CN"/>
              </w:rPr>
              <w:t>2024年8月23日</w:t>
            </w:r>
            <w:r>
              <w:rPr>
                <w:rFonts w:ascii="宋体" w:hAnsi="宋体"/>
                <w:sz w:val="22"/>
                <w:szCs w:val="22"/>
              </w:rPr>
              <w:t>9</w:t>
            </w:r>
            <w:r>
              <w:rPr>
                <w:rFonts w:hint="eastAsia" w:ascii="宋体" w:hAnsi="宋体"/>
                <w:sz w:val="22"/>
                <w:szCs w:val="22"/>
              </w:rPr>
              <w:t>：</w:t>
            </w:r>
            <w:r>
              <w:rPr>
                <w:rFonts w:ascii="宋体" w:hAnsi="宋体"/>
                <w:sz w:val="22"/>
                <w:szCs w:val="22"/>
              </w:rPr>
              <w:t>00开始-2024年</w:t>
            </w:r>
            <w:r>
              <w:rPr>
                <w:rFonts w:hint="eastAsia" w:ascii="宋体" w:hAnsi="宋体"/>
                <w:sz w:val="22"/>
                <w:szCs w:val="22"/>
                <w:lang w:val="en-US" w:eastAsia="zh-CN"/>
              </w:rPr>
              <w:t>8</w:t>
            </w:r>
            <w:r>
              <w:rPr>
                <w:rFonts w:ascii="宋体" w:hAnsi="宋体"/>
                <w:sz w:val="22"/>
                <w:szCs w:val="22"/>
              </w:rPr>
              <w:t>月</w:t>
            </w:r>
            <w:r>
              <w:rPr>
                <w:rFonts w:hint="eastAsia" w:ascii="宋体" w:hAnsi="宋体"/>
                <w:sz w:val="22"/>
                <w:szCs w:val="22"/>
                <w:lang w:val="en-US" w:eastAsia="zh-CN"/>
              </w:rPr>
              <w:t>29</w:t>
            </w:r>
            <w:r>
              <w:rPr>
                <w:rFonts w:ascii="宋体" w:hAnsi="宋体"/>
                <w:sz w:val="22"/>
                <w:szCs w:val="22"/>
              </w:rPr>
              <w:t>日17：30结束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2"/>
                <w:szCs w:val="22"/>
              </w:rPr>
            </w:pPr>
            <w:r>
              <w:rPr>
                <w:rFonts w:hint="eastAsia" w:ascii="宋体" w:hAnsi="宋体"/>
                <w:sz w:val="22"/>
                <w:szCs w:val="22"/>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2"/>
                <w:szCs w:val="22"/>
              </w:rPr>
            </w:pPr>
            <w:r>
              <w:rPr>
                <w:rFonts w:hint="eastAsia" w:ascii="宋体" w:hAnsi="宋体"/>
                <w:sz w:val="22"/>
                <w:szCs w:val="22"/>
              </w:rPr>
              <w:t xml:space="preserve">2024年 </w:t>
            </w:r>
            <w:r>
              <w:rPr>
                <w:rFonts w:hint="eastAsia" w:ascii="宋体" w:hAnsi="宋体"/>
                <w:sz w:val="22"/>
                <w:szCs w:val="22"/>
                <w:lang w:val="en-US" w:eastAsia="zh-CN"/>
              </w:rPr>
              <w:t>8</w:t>
            </w:r>
            <w:r>
              <w:rPr>
                <w:rFonts w:hint="eastAsia" w:ascii="宋体" w:hAnsi="宋体"/>
                <w:sz w:val="22"/>
                <w:szCs w:val="22"/>
              </w:rPr>
              <w:t>月</w:t>
            </w:r>
            <w:r>
              <w:rPr>
                <w:rFonts w:hint="eastAsia" w:ascii="宋体" w:hAnsi="宋体"/>
                <w:sz w:val="22"/>
                <w:szCs w:val="22"/>
                <w:lang w:val="en-US" w:eastAsia="zh-CN"/>
              </w:rPr>
              <w:t>30</w:t>
            </w:r>
            <w:r>
              <w:rPr>
                <w:rFonts w:hint="eastAsia" w:ascii="宋体" w:hAnsi="宋体"/>
                <w:sz w:val="22"/>
                <w:szCs w:val="22"/>
              </w:rPr>
              <w:t>日9：00开始-</w:t>
            </w:r>
            <w:r>
              <w:rPr>
                <w:rFonts w:hint="eastAsia" w:ascii="宋体" w:hAnsi="宋体"/>
                <w:sz w:val="22"/>
                <w:szCs w:val="22"/>
                <w:lang w:eastAsia="zh-CN"/>
              </w:rPr>
              <w:t>2024年8月30日</w:t>
            </w:r>
            <w:r>
              <w:rPr>
                <w:rFonts w:ascii="宋体" w:hAnsi="宋体"/>
                <w:sz w:val="22"/>
                <w:szCs w:val="22"/>
              </w:rPr>
              <w:t>9</w:t>
            </w:r>
            <w:r>
              <w:rPr>
                <w:rFonts w:hint="eastAsia" w:ascii="宋体" w:hAnsi="宋体"/>
                <w:sz w:val="22"/>
                <w:szCs w:val="22"/>
              </w:rPr>
              <w:t>：</w:t>
            </w:r>
            <w:r>
              <w:rPr>
                <w:rFonts w:ascii="宋体" w:hAnsi="宋体"/>
                <w:sz w:val="22"/>
                <w:szCs w:val="22"/>
              </w:rPr>
              <w:t>30</w:t>
            </w:r>
            <w:r>
              <w:rPr>
                <w:rFonts w:hint="eastAsia" w:ascii="宋体" w:hAnsi="宋体"/>
                <w:sz w:val="22"/>
                <w:szCs w:val="22"/>
              </w:rPr>
              <w:t>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2"/>
                <w:szCs w:val="22"/>
              </w:rPr>
            </w:pPr>
            <w:r>
              <w:rPr>
                <w:rFonts w:hint="eastAsia" w:ascii="宋体" w:hAnsi="宋体"/>
                <w:sz w:val="22"/>
                <w:szCs w:val="22"/>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2"/>
                <w:szCs w:val="22"/>
              </w:rPr>
            </w:pPr>
            <w:r>
              <w:rPr>
                <w:rFonts w:hint="eastAsia" w:ascii="宋体" w:hAnsi="宋体"/>
                <w:sz w:val="22"/>
                <w:szCs w:val="22"/>
              </w:rPr>
              <w:t>投标截止日后</w:t>
            </w:r>
            <w:r>
              <w:rPr>
                <w:rFonts w:ascii="宋体" w:hAnsi="宋体"/>
                <w:sz w:val="22"/>
                <w:szCs w:val="22"/>
              </w:rPr>
              <w:t>365</w:t>
            </w:r>
            <w:r>
              <w:rPr>
                <w:rFonts w:hint="eastAsia" w:ascii="宋体" w:hAnsi="宋体"/>
                <w:sz w:val="22"/>
                <w:szCs w:val="22"/>
              </w:rPr>
              <w:t>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2"/>
                <w:szCs w:val="22"/>
              </w:rPr>
            </w:pPr>
            <w:r>
              <w:rPr>
                <w:rFonts w:hint="eastAsia" w:ascii="宋体" w:hAnsi="宋体"/>
                <w:sz w:val="22"/>
                <w:szCs w:val="22"/>
              </w:rPr>
              <w:t>文件递交</w:t>
            </w:r>
          </w:p>
        </w:tc>
        <w:tc>
          <w:tcPr>
            <w:tcW w:w="7283" w:type="dxa"/>
            <w:gridSpan w:val="3"/>
            <w:tcBorders>
              <w:top w:val="single" w:color="auto" w:sz="4" w:space="0"/>
            </w:tcBorders>
            <w:vAlign w:val="center"/>
          </w:tcPr>
          <w:p>
            <w:pPr>
              <w:spacing w:line="360" w:lineRule="auto"/>
              <w:rPr>
                <w:rFonts w:ascii="宋体" w:hAnsi="宋体"/>
                <w:sz w:val="22"/>
                <w:szCs w:val="22"/>
              </w:rPr>
            </w:pPr>
            <w:r>
              <w:rPr>
                <w:rFonts w:hint="eastAsia" w:ascii="宋体" w:hAnsi="宋体"/>
                <w:sz w:val="22"/>
                <w:szCs w:val="22"/>
              </w:rPr>
              <w:t>递交至：广州市演出电影有限公司</w:t>
            </w:r>
          </w:p>
          <w:p>
            <w:pPr>
              <w:spacing w:line="360" w:lineRule="auto"/>
              <w:rPr>
                <w:rFonts w:ascii="宋体" w:hAnsi="宋体"/>
                <w:sz w:val="22"/>
                <w:szCs w:val="22"/>
              </w:rPr>
            </w:pPr>
            <w:r>
              <w:rPr>
                <w:rFonts w:hint="eastAsia" w:ascii="宋体" w:hAnsi="宋体"/>
                <w:sz w:val="22"/>
                <w:szCs w:val="22"/>
              </w:rPr>
              <w:t>地址：广州市越秀区建设三马路新时代大厦二楼工程技术部</w:t>
            </w:r>
          </w:p>
          <w:p>
            <w:pPr>
              <w:spacing w:line="360" w:lineRule="auto"/>
              <w:rPr>
                <w:rFonts w:ascii="宋体" w:hAnsi="宋体"/>
                <w:sz w:val="22"/>
                <w:szCs w:val="22"/>
              </w:rPr>
            </w:pPr>
            <w:r>
              <w:rPr>
                <w:rFonts w:hint="eastAsia" w:ascii="宋体" w:hAnsi="宋体"/>
                <w:sz w:val="22"/>
                <w:szCs w:val="22"/>
              </w:rPr>
              <w:t>接收人：李工 13660071628</w:t>
            </w:r>
          </w:p>
          <w:p>
            <w:pPr>
              <w:spacing w:line="360" w:lineRule="auto"/>
              <w:rPr>
                <w:rFonts w:ascii="宋体" w:hAnsi="宋体"/>
                <w:sz w:val="22"/>
                <w:szCs w:val="22"/>
              </w:rPr>
            </w:pPr>
            <w:r>
              <w:rPr>
                <w:rFonts w:hint="eastAsia" w:ascii="宋体" w:hAnsi="宋体"/>
                <w:sz w:val="22"/>
                <w:szCs w:val="22"/>
              </w:rPr>
              <w:t xml:space="preserve">文件接受截止时间： </w:t>
            </w:r>
            <w:r>
              <w:rPr>
                <w:rFonts w:hint="eastAsia" w:ascii="宋体" w:hAnsi="宋体"/>
                <w:sz w:val="22"/>
                <w:szCs w:val="22"/>
                <w:lang w:eastAsia="zh-CN"/>
              </w:rPr>
              <w:t>2024年8月30日</w:t>
            </w:r>
            <w:r>
              <w:rPr>
                <w:rFonts w:hint="eastAsia" w:ascii="宋体" w:hAnsi="宋体"/>
                <w:sz w:val="22"/>
                <w:szCs w:val="22"/>
              </w:rPr>
              <w:t xml:space="preserve"> 上午9：30结束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2"/>
                <w:szCs w:val="22"/>
              </w:rPr>
            </w:pPr>
            <w:r>
              <w:rPr>
                <w:rFonts w:hint="eastAsia" w:ascii="宋体" w:hAnsi="宋体"/>
                <w:sz w:val="22"/>
                <w:szCs w:val="22"/>
              </w:rPr>
              <w:t>报价文件开启及评选时间</w:t>
            </w:r>
          </w:p>
        </w:tc>
        <w:tc>
          <w:tcPr>
            <w:tcW w:w="7283" w:type="dxa"/>
            <w:gridSpan w:val="3"/>
            <w:tcBorders>
              <w:top w:val="single" w:color="auto" w:sz="4" w:space="0"/>
            </w:tcBorders>
            <w:vAlign w:val="center"/>
          </w:tcPr>
          <w:p>
            <w:pPr>
              <w:spacing w:line="360" w:lineRule="auto"/>
              <w:rPr>
                <w:rFonts w:ascii="宋体" w:hAnsi="宋体"/>
                <w:sz w:val="22"/>
                <w:szCs w:val="22"/>
              </w:rPr>
            </w:pPr>
            <w:r>
              <w:rPr>
                <w:rFonts w:hint="eastAsia" w:ascii="宋体" w:hAnsi="宋体"/>
                <w:sz w:val="22"/>
                <w:szCs w:val="22"/>
              </w:rPr>
              <w:t>时间：</w:t>
            </w:r>
            <w:r>
              <w:rPr>
                <w:rFonts w:hint="eastAsia" w:ascii="宋体" w:hAnsi="宋体"/>
                <w:sz w:val="22"/>
                <w:szCs w:val="22"/>
                <w:lang w:eastAsia="zh-CN"/>
              </w:rPr>
              <w:t>2024年8月30日</w:t>
            </w:r>
            <w:r>
              <w:rPr>
                <w:rFonts w:hint="eastAsia" w:ascii="宋体" w:hAnsi="宋体"/>
                <w:sz w:val="22"/>
                <w:szCs w:val="22"/>
              </w:rPr>
              <w:t>上午</w:t>
            </w:r>
            <w:r>
              <w:rPr>
                <w:rFonts w:ascii="宋体" w:hAnsi="宋体"/>
                <w:sz w:val="22"/>
                <w:szCs w:val="22"/>
              </w:rPr>
              <w:t>10</w:t>
            </w:r>
            <w:r>
              <w:rPr>
                <w:rFonts w:hint="eastAsia" w:ascii="宋体" w:hAnsi="宋体"/>
                <w:sz w:val="22"/>
                <w:szCs w:val="22"/>
              </w:rPr>
              <w:t>：00</w:t>
            </w:r>
          </w:p>
          <w:p>
            <w:pPr>
              <w:spacing w:line="360" w:lineRule="auto"/>
              <w:rPr>
                <w:rFonts w:ascii="宋体" w:hAnsi="宋体"/>
                <w:sz w:val="22"/>
                <w:szCs w:val="22"/>
              </w:rPr>
            </w:pPr>
            <w:r>
              <w:rPr>
                <w:rFonts w:hint="eastAsia" w:ascii="宋体" w:hAnsi="宋体"/>
                <w:sz w:val="22"/>
                <w:szCs w:val="22"/>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现场勘察</w:t>
            </w:r>
          </w:p>
        </w:tc>
        <w:tc>
          <w:tcPr>
            <w:tcW w:w="7283" w:type="dxa"/>
            <w:gridSpan w:val="3"/>
            <w:vAlign w:val="center"/>
          </w:tcPr>
          <w:p>
            <w:pPr>
              <w:spacing w:line="360" w:lineRule="auto"/>
              <w:rPr>
                <w:rFonts w:ascii="宋体" w:hAnsi="宋体"/>
                <w:sz w:val="22"/>
                <w:szCs w:val="22"/>
              </w:rPr>
            </w:pPr>
            <w:r>
              <w:rPr>
                <w:rFonts w:hint="eastAsia" w:ascii="宋体" w:hAnsi="宋体"/>
                <w:sz w:val="22"/>
                <w:szCs w:val="22"/>
              </w:rPr>
              <w:t>自愿自行组织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评标办法</w:t>
            </w:r>
          </w:p>
        </w:tc>
        <w:tc>
          <w:tcPr>
            <w:tcW w:w="7283" w:type="dxa"/>
            <w:gridSpan w:val="3"/>
            <w:vAlign w:val="center"/>
          </w:tcPr>
          <w:p>
            <w:pPr>
              <w:spacing w:line="360" w:lineRule="auto"/>
              <w:rPr>
                <w:rFonts w:ascii="宋体" w:hAnsi="宋体"/>
                <w:sz w:val="22"/>
                <w:szCs w:val="22"/>
              </w:rPr>
            </w:pPr>
            <w:r>
              <w:rPr>
                <w:rFonts w:hint="eastAsia" w:ascii="宋体" w:hAnsi="宋体"/>
                <w:sz w:val="22"/>
                <w:szCs w:val="22"/>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技术要求</w:t>
            </w:r>
          </w:p>
        </w:tc>
        <w:tc>
          <w:tcPr>
            <w:tcW w:w="7283" w:type="dxa"/>
            <w:gridSpan w:val="3"/>
            <w:vAlign w:val="center"/>
          </w:tcPr>
          <w:p>
            <w:pPr>
              <w:spacing w:line="360" w:lineRule="auto"/>
              <w:rPr>
                <w:rFonts w:ascii="宋体" w:hAnsi="宋体"/>
                <w:sz w:val="22"/>
                <w:szCs w:val="22"/>
              </w:rPr>
            </w:pPr>
            <w:r>
              <w:rPr>
                <w:rFonts w:hint="eastAsia" w:ascii="宋体" w:hAnsi="宋体"/>
                <w:sz w:val="22"/>
                <w:szCs w:val="22"/>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商务要求</w:t>
            </w:r>
          </w:p>
        </w:tc>
        <w:tc>
          <w:tcPr>
            <w:tcW w:w="7283" w:type="dxa"/>
            <w:gridSpan w:val="3"/>
            <w:vAlign w:val="center"/>
          </w:tcPr>
          <w:p>
            <w:pPr>
              <w:spacing w:line="360" w:lineRule="auto"/>
              <w:rPr>
                <w:rFonts w:ascii="宋体" w:hAnsi="宋体"/>
                <w:sz w:val="22"/>
                <w:szCs w:val="22"/>
              </w:rPr>
            </w:pPr>
            <w:r>
              <w:rPr>
                <w:rFonts w:hint="eastAsia" w:ascii="宋体" w:hAnsi="宋体"/>
                <w:sz w:val="22"/>
                <w:szCs w:val="22"/>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 w:hRule="atLeast"/>
          <w:jc w:val="center"/>
        </w:trPr>
        <w:tc>
          <w:tcPr>
            <w:tcW w:w="2235" w:type="dxa"/>
            <w:vAlign w:val="center"/>
          </w:tcPr>
          <w:p>
            <w:pPr>
              <w:spacing w:line="360" w:lineRule="auto"/>
              <w:rPr>
                <w:rFonts w:ascii="宋体" w:hAnsi="宋体"/>
                <w:sz w:val="22"/>
                <w:szCs w:val="22"/>
              </w:rPr>
            </w:pPr>
            <w:r>
              <w:rPr>
                <w:rFonts w:hint="eastAsia" w:ascii="宋体" w:hAnsi="宋体"/>
                <w:sz w:val="22"/>
                <w:szCs w:val="22"/>
              </w:rPr>
              <w:t>资质要求</w:t>
            </w:r>
          </w:p>
        </w:tc>
        <w:tc>
          <w:tcPr>
            <w:tcW w:w="7283" w:type="dxa"/>
            <w:gridSpan w:val="3"/>
            <w:vAlign w:val="center"/>
          </w:tcPr>
          <w:p>
            <w:pPr>
              <w:spacing w:line="360" w:lineRule="auto"/>
              <w:rPr>
                <w:rFonts w:ascii="宋体" w:hAnsi="宋体"/>
                <w:sz w:val="22"/>
                <w:szCs w:val="22"/>
              </w:rPr>
            </w:pPr>
            <w:r>
              <w:rPr>
                <w:rFonts w:hint="eastAsia" w:ascii="宋体" w:hAnsi="宋体"/>
                <w:sz w:val="22"/>
                <w:szCs w:val="22"/>
              </w:rPr>
              <w:t>见下要求</w:t>
            </w:r>
          </w:p>
        </w:tc>
      </w:tr>
    </w:tbl>
    <w:p>
      <w:pPr>
        <w:widowControl/>
        <w:jc w:val="left"/>
        <w:rPr>
          <w:rFonts w:ascii="宋体" w:hAnsi="宋体"/>
          <w:b/>
          <w:bCs/>
          <w:sz w:val="22"/>
          <w:szCs w:val="22"/>
        </w:rPr>
      </w:pPr>
    </w:p>
    <w:p>
      <w:pPr>
        <w:pStyle w:val="19"/>
        <w:numPr>
          <w:ilvl w:val="0"/>
          <w:numId w:val="1"/>
        </w:numPr>
        <w:spacing w:line="360" w:lineRule="auto"/>
        <w:ind w:firstLineChars="0"/>
        <w:rPr>
          <w:rFonts w:ascii="宋体" w:hAnsi="宋体"/>
          <w:b/>
          <w:sz w:val="22"/>
          <w:szCs w:val="22"/>
        </w:rPr>
      </w:pPr>
      <w:r>
        <w:rPr>
          <w:rFonts w:hint="eastAsia" w:ascii="宋体" w:hAnsi="宋体"/>
          <w:b/>
          <w:sz w:val="22"/>
          <w:szCs w:val="22"/>
        </w:rPr>
        <w:t>工程</w:t>
      </w:r>
      <w:r>
        <w:rPr>
          <w:rFonts w:ascii="宋体" w:hAnsi="宋体"/>
          <w:b/>
          <w:sz w:val="22"/>
          <w:szCs w:val="22"/>
        </w:rPr>
        <w:t>内容</w:t>
      </w:r>
    </w:p>
    <w:p>
      <w:pPr>
        <w:pStyle w:val="19"/>
        <w:numPr>
          <w:ilvl w:val="1"/>
          <w:numId w:val="1"/>
        </w:numPr>
        <w:spacing w:line="360" w:lineRule="auto"/>
        <w:ind w:left="845" w:firstLineChars="0"/>
        <w:rPr>
          <w:rFonts w:ascii="宋体" w:hAnsi="宋体"/>
          <w:sz w:val="22"/>
          <w:szCs w:val="22"/>
        </w:rPr>
      </w:pPr>
      <w:r>
        <w:rPr>
          <w:rFonts w:ascii="宋体" w:hAnsi="宋体"/>
          <w:sz w:val="22"/>
          <w:szCs w:val="22"/>
        </w:rPr>
        <w:t>项目名称：</w:t>
      </w:r>
      <w:r>
        <w:rPr>
          <w:rFonts w:hint="eastAsia" w:ascii="宋体" w:hAnsi="宋体"/>
          <w:sz w:val="22"/>
          <w:szCs w:val="22"/>
          <w:lang w:eastAsia="zh-CN"/>
        </w:rPr>
        <w:t>广州市演出电影有限公司放映机设备维保项目</w:t>
      </w:r>
    </w:p>
    <w:p>
      <w:pPr>
        <w:pStyle w:val="19"/>
        <w:numPr>
          <w:ilvl w:val="1"/>
          <w:numId w:val="1"/>
        </w:numPr>
        <w:spacing w:line="360" w:lineRule="auto"/>
        <w:ind w:left="845" w:firstLineChars="0"/>
        <w:rPr>
          <w:rFonts w:ascii="宋体" w:hAnsi="宋体"/>
          <w:sz w:val="22"/>
          <w:szCs w:val="22"/>
        </w:rPr>
      </w:pPr>
      <w:r>
        <w:rPr>
          <w:rFonts w:hint="eastAsia" w:ascii="宋体" w:hAnsi="宋体"/>
          <w:sz w:val="22"/>
          <w:szCs w:val="22"/>
        </w:rPr>
        <w:t>项目范围：为采购人使用单位的</w:t>
      </w:r>
      <w:r>
        <w:rPr>
          <w:rFonts w:hint="eastAsia" w:ascii="宋体" w:hAnsi="宋体"/>
          <w:sz w:val="22"/>
          <w:szCs w:val="22"/>
          <w:lang w:val="en-US" w:eastAsia="zh-CN"/>
        </w:rPr>
        <w:t>放映机</w:t>
      </w:r>
      <w:r>
        <w:rPr>
          <w:rFonts w:hint="eastAsia" w:ascii="宋体" w:hAnsi="宋体"/>
          <w:sz w:val="22"/>
          <w:szCs w:val="22"/>
        </w:rPr>
        <w:t>设备提供</w:t>
      </w:r>
      <w:r>
        <w:rPr>
          <w:rFonts w:hint="eastAsia" w:ascii="宋体" w:hAnsi="宋体"/>
          <w:sz w:val="22"/>
          <w:szCs w:val="22"/>
          <w:lang w:val="en-US" w:eastAsia="zh-CN"/>
        </w:rPr>
        <w:t>维护保养服务，</w:t>
      </w:r>
      <w:r>
        <w:rPr>
          <w:rFonts w:hint="eastAsia" w:ascii="宋体" w:hAnsi="宋体"/>
          <w:sz w:val="22"/>
          <w:szCs w:val="22"/>
        </w:rPr>
        <w:t>包括放映机设备的现场维修、远程问题诊断、技术支持服务。</w:t>
      </w:r>
    </w:p>
    <w:p>
      <w:pPr>
        <w:pStyle w:val="19"/>
        <w:numPr>
          <w:ilvl w:val="1"/>
          <w:numId w:val="1"/>
        </w:numPr>
        <w:spacing w:line="360" w:lineRule="auto"/>
        <w:ind w:left="845" w:firstLineChars="0"/>
        <w:rPr>
          <w:rFonts w:ascii="宋体" w:hAnsi="宋体"/>
          <w:sz w:val="22"/>
          <w:szCs w:val="22"/>
        </w:rPr>
      </w:pPr>
      <w:r>
        <w:rPr>
          <w:rFonts w:hint="eastAsia" w:ascii="宋体" w:hAnsi="宋体"/>
          <w:sz w:val="22"/>
          <w:szCs w:val="22"/>
          <w:lang w:val="en-US" w:eastAsia="zh-CN"/>
        </w:rPr>
        <w:t>维护保养服务期：24个月。</w:t>
      </w:r>
    </w:p>
    <w:p>
      <w:pPr>
        <w:pStyle w:val="19"/>
        <w:spacing w:line="360" w:lineRule="auto"/>
        <w:ind w:left="425" w:firstLine="482"/>
        <w:jc w:val="center"/>
        <w:rPr>
          <w:rFonts w:ascii="宋体" w:hAnsi="宋体"/>
          <w:b/>
          <w:bCs/>
          <w:sz w:val="22"/>
          <w:szCs w:val="22"/>
        </w:rPr>
      </w:pPr>
      <w:r>
        <w:rPr>
          <w:rFonts w:hint="eastAsia" w:ascii="宋体" w:hAnsi="宋体"/>
          <w:b/>
          <w:bCs/>
          <w:sz w:val="22"/>
          <w:szCs w:val="22"/>
        </w:rPr>
        <w:t>设备</w:t>
      </w:r>
      <w:r>
        <w:rPr>
          <w:rFonts w:hint="eastAsia" w:ascii="宋体" w:hAnsi="宋体"/>
          <w:b/>
          <w:bCs/>
          <w:sz w:val="22"/>
          <w:szCs w:val="22"/>
          <w:lang w:val="en-US" w:eastAsia="zh-CN"/>
        </w:rPr>
        <w:t>维护保养</w:t>
      </w:r>
      <w:r>
        <w:rPr>
          <w:rFonts w:hint="eastAsia" w:ascii="宋体" w:hAnsi="宋体"/>
          <w:b/>
          <w:bCs/>
          <w:sz w:val="22"/>
          <w:szCs w:val="22"/>
        </w:rPr>
        <w:t>清单</w:t>
      </w:r>
    </w:p>
    <w:tbl>
      <w:tblPr>
        <w:tblStyle w:val="11"/>
        <w:tblW w:w="84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26"/>
        <w:gridCol w:w="1823"/>
        <w:gridCol w:w="2143"/>
        <w:gridCol w:w="19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jc w:val="center"/>
        </w:trPr>
        <w:tc>
          <w:tcPr>
            <w:tcW w:w="262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影院</w:t>
            </w:r>
          </w:p>
        </w:tc>
        <w:tc>
          <w:tcPr>
            <w:tcW w:w="182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厅号</w:t>
            </w:r>
          </w:p>
        </w:tc>
        <w:tc>
          <w:tcPr>
            <w:tcW w:w="214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放映机品牌型号</w:t>
            </w:r>
          </w:p>
        </w:tc>
        <w:tc>
          <w:tcPr>
            <w:tcW w:w="190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服务器品牌型号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广州市演出电影有限公司</w:t>
            </w: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DP2K-20C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蓓蕾剧院</w:t>
            </w: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vip</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 -SR1000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平安大戏院</w:t>
            </w: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1</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DP4K-32B</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GDC-SX3000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2</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DP2K-20C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GDC-SX3000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6</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DP2K-20C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5</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NEC NP-NC1000C+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7</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NEC NP-NC1000C+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8</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NEC NP-NC1000C+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3</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DP2K-6E</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巴可一体机</w:t>
            </w:r>
            <w:r>
              <w:rPr>
                <w:rStyle w:val="27"/>
                <w:rFonts w:hint="default" w:ascii="Times New Roman" w:hAnsi="Times New Roman" w:eastAsia="宋体" w:cs="Times New Roman"/>
                <w:sz w:val="20"/>
                <w:szCs w:val="20"/>
                <w:lang w:val="en-US" w:eastAsia="zh-CN" w:bidi="ar"/>
              </w:rPr>
              <w:t>ICMP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永汉电影院</w:t>
            </w: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1</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DP2K-20C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2</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DP2K-20C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等线" w:cs="Calibri"/>
                <w:i w:val="0"/>
                <w:iCs w:val="0"/>
                <w:color w:val="000000"/>
                <w:sz w:val="20"/>
                <w:szCs w:val="20"/>
                <w:u w:val="none"/>
              </w:rPr>
            </w:pPr>
            <w:r>
              <w:rPr>
                <w:rFonts w:hint="default" w:ascii="Calibri" w:hAnsi="Calibri" w:eastAsia="等线" w:cs="Calibri"/>
                <w:i w:val="0"/>
                <w:iCs w:val="0"/>
                <w:color w:val="000000"/>
                <w:kern w:val="0"/>
                <w:sz w:val="20"/>
                <w:szCs w:val="20"/>
                <w:u w:val="none"/>
                <w:lang w:val="en-US" w:eastAsia="zh-CN" w:bidi="ar"/>
              </w:rPr>
              <w:t>3</w:t>
            </w:r>
            <w:r>
              <w:rPr>
                <w:rStyle w:val="26"/>
                <w:sz w:val="20"/>
                <w:szCs w:val="20"/>
                <w:lang w:val="en-US" w:eastAsia="zh-CN" w:bidi="ar"/>
              </w:rPr>
              <w:t>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DP2K-20C</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sz w:val="20"/>
                <w:szCs w:val="20"/>
                <w:u w:val="none"/>
              </w:rPr>
            </w:pPr>
            <w:r>
              <w:rPr>
                <w:rFonts w:hint="default" w:ascii="Times New Roman" w:hAnsi="Times New Roman" w:eastAsia="等线" w:cs="Times New Roman"/>
                <w:i w:val="0"/>
                <w:iCs w:val="0"/>
                <w:color w:val="000000"/>
                <w:kern w:val="0"/>
                <w:sz w:val="20"/>
                <w:szCs w:val="20"/>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情侣厅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w:t>
            </w:r>
            <w:r>
              <w:rPr>
                <w:rStyle w:val="25"/>
                <w:rFonts w:hint="default" w:ascii="Times New Roman" w:hAnsi="Times New Roman" w:eastAsia="宋体" w:cs="Times New Roman"/>
                <w:sz w:val="20"/>
                <w:szCs w:val="20"/>
                <w:lang w:val="en-US" w:eastAsia="zh-CN" w:bidi="ar"/>
              </w:rPr>
              <w:t>DP2K-6E</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巴可一体机</w:t>
            </w:r>
            <w:r>
              <w:rPr>
                <w:rStyle w:val="27"/>
                <w:rFonts w:hint="default" w:ascii="Times New Roman" w:hAnsi="Times New Roman" w:eastAsia="宋体" w:cs="Times New Roman"/>
                <w:sz w:val="20"/>
                <w:szCs w:val="20"/>
                <w:lang w:val="en-US" w:eastAsia="zh-CN" w:bidi="ar"/>
              </w:rPr>
              <w:t>ICMP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永汉（金沙汇店）</w:t>
            </w: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NP-NC1201L-A+</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GDC-SR1000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广州传奇国际影城</w:t>
            </w: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26" w:type="dxa"/>
            <w:vMerge w:val="continue"/>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2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8厅</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索尼</w:t>
            </w:r>
            <w:r>
              <w:rPr>
                <w:rStyle w:val="28"/>
                <w:rFonts w:hint="default" w:ascii="Times New Roman" w:hAnsi="Times New Roman" w:eastAsia="宋体" w:cs="Times New Roman"/>
                <w:sz w:val="21"/>
                <w:szCs w:val="21"/>
                <w:lang w:val="en-US" w:eastAsia="zh-CN" w:bidi="ar"/>
              </w:rPr>
              <w:t xml:space="preserve"> SRX-R608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GDC SR-1100</w:t>
            </w:r>
          </w:p>
        </w:tc>
      </w:tr>
    </w:tbl>
    <w:p>
      <w:pPr>
        <w:pStyle w:val="19"/>
        <w:numPr>
          <w:ilvl w:val="0"/>
          <w:numId w:val="1"/>
        </w:numPr>
        <w:spacing w:line="360" w:lineRule="auto"/>
        <w:ind w:firstLineChars="0"/>
        <w:rPr>
          <w:rFonts w:ascii="宋体" w:hAnsi="宋体"/>
          <w:b/>
          <w:bCs/>
          <w:sz w:val="22"/>
          <w:szCs w:val="22"/>
        </w:rPr>
      </w:pPr>
      <w:r>
        <w:rPr>
          <w:rFonts w:hint="eastAsia" w:ascii="宋体" w:hAnsi="宋体"/>
          <w:b/>
          <w:bCs/>
          <w:sz w:val="22"/>
          <w:szCs w:val="22"/>
        </w:rPr>
        <w:t>项目内容</w:t>
      </w:r>
    </w:p>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eastAsia="宋体" w:cs="宋体"/>
          <w:sz w:val="22"/>
          <w:szCs w:val="22"/>
          <w:lang w:val="en-US" w:eastAsia="zh-CN"/>
        </w:rPr>
        <w:t>放映机硬件维保服务包含主要配件和服务</w:t>
      </w:r>
      <w:r>
        <w:rPr>
          <w:rFonts w:hint="eastAsia" w:ascii="宋体" w:hAnsi="宋体" w:eastAsia="宋体" w:cs="宋体"/>
          <w:sz w:val="22"/>
          <w:szCs w:val="22"/>
        </w:rPr>
        <w:t>：</w:t>
      </w:r>
    </w:p>
    <w:tbl>
      <w:tblPr>
        <w:tblStyle w:val="11"/>
        <w:tblW w:w="8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489"/>
        <w:gridCol w:w="800"/>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序号</w:t>
            </w:r>
          </w:p>
        </w:tc>
        <w:tc>
          <w:tcPr>
            <w:tcW w:w="4489"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配件名称</w:t>
            </w:r>
          </w:p>
        </w:tc>
        <w:tc>
          <w:tcPr>
            <w:tcW w:w="800"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单位</w:t>
            </w:r>
          </w:p>
        </w:tc>
        <w:tc>
          <w:tcPr>
            <w:tcW w:w="2066"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光学引擎总成大套</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控制板、ICP板、按键板、TI底板    </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张</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放映机电源板、灯电源组</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组</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背板，各种连接板</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冷却系统、冷却液泵</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6</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反射镜、VU滤镜、触发器件</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整机风扇类、触摸屏</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8</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放映机内置连接线材</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2066" w:type="dxa"/>
            <w:noWrap w:val="0"/>
            <w:vAlign w:val="top"/>
          </w:tcPr>
          <w:p>
            <w:pPr>
              <w:widowControl/>
              <w:spacing w:line="288" w:lineRule="auto"/>
              <w:jc w:val="center"/>
              <w:rPr>
                <w:rFonts w:hint="eastAsia" w:ascii="宋体" w:hAnsi="宋体" w:eastAsia="宋体" w:cs="宋体"/>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9</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1年2次设备巡检（光路清洁I）</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项</w:t>
            </w:r>
          </w:p>
        </w:tc>
        <w:tc>
          <w:tcPr>
            <w:tcW w:w="2066" w:type="dxa"/>
            <w:noWrap w:val="0"/>
            <w:vAlign w:val="top"/>
          </w:tcPr>
          <w:p>
            <w:pPr>
              <w:widowControl/>
              <w:spacing w:line="288" w:lineRule="auto"/>
              <w:jc w:val="center"/>
              <w:rPr>
                <w:rFonts w:hint="eastAsia" w:ascii="宋体" w:hAnsi="宋体" w:eastAsia="宋体" w:cs="宋体"/>
                <w:kern w:val="0"/>
                <w:sz w:val="21"/>
                <w:szCs w:val="21"/>
                <w:highlight w:val="yellow"/>
              </w:rPr>
            </w:pPr>
          </w:p>
        </w:tc>
      </w:tr>
    </w:tbl>
    <w:p>
      <w:pPr>
        <w:rPr>
          <w:rFonts w:hint="eastAsia" w:ascii="宋体" w:hAnsi="宋体" w:eastAsia="宋体" w:cs="宋体"/>
          <w:sz w:val="20"/>
          <w:szCs w:val="21"/>
          <w:lang w:val="en-US" w:eastAsia="zh-CN"/>
        </w:rPr>
      </w:pPr>
    </w:p>
    <w:p>
      <w:pPr>
        <w:pStyle w:val="19"/>
        <w:numPr>
          <w:ilvl w:val="1"/>
          <w:numId w:val="1"/>
        </w:numPr>
        <w:spacing w:line="360" w:lineRule="auto"/>
        <w:ind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维护保养服务方式</w:t>
      </w:r>
    </w:p>
    <w:p>
      <w:pPr>
        <w:pStyle w:val="19"/>
        <w:numPr>
          <w:ilvl w:val="0"/>
          <w:numId w:val="2"/>
        </w:numPr>
        <w:spacing w:line="360" w:lineRule="auto"/>
        <w:ind w:left="567" w:firstLine="129" w:firstLineChars="59"/>
        <w:rPr>
          <w:rFonts w:hint="eastAsia" w:ascii="宋体" w:hAnsi="宋体"/>
          <w:sz w:val="22"/>
          <w:szCs w:val="22"/>
        </w:rPr>
      </w:pPr>
      <w:r>
        <w:rPr>
          <w:rFonts w:hint="eastAsia" w:ascii="宋体" w:hAnsi="宋体" w:eastAsia="宋体" w:cs="宋体"/>
          <w:sz w:val="22"/>
          <w:szCs w:val="22"/>
        </w:rPr>
        <w:t>免费服务热线提供7*24小时技术支持服务</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为采购人提供及时</w:t>
      </w:r>
      <w:r>
        <w:rPr>
          <w:rFonts w:hint="eastAsia" w:ascii="宋体" w:hAnsi="宋体" w:eastAsia="宋体" w:cs="宋体"/>
          <w:sz w:val="22"/>
          <w:szCs w:val="22"/>
        </w:rPr>
        <w:t>上报故障信息</w:t>
      </w:r>
      <w:r>
        <w:rPr>
          <w:rFonts w:hint="eastAsia" w:ascii="宋体" w:hAnsi="宋体" w:eastAsia="宋体" w:cs="宋体"/>
          <w:sz w:val="22"/>
          <w:szCs w:val="22"/>
          <w:lang w:val="en-US" w:eastAsia="zh-CN"/>
        </w:rPr>
        <w:t>服务，并由</w:t>
      </w:r>
      <w:r>
        <w:rPr>
          <w:rFonts w:hint="eastAsia" w:ascii="宋体" w:hAnsi="宋体" w:eastAsia="宋体" w:cs="宋体"/>
          <w:sz w:val="22"/>
          <w:szCs w:val="22"/>
        </w:rPr>
        <w:t>专业技术人员负责接</w:t>
      </w:r>
      <w:r>
        <w:rPr>
          <w:rFonts w:hint="eastAsia" w:ascii="宋体" w:hAnsi="宋体"/>
          <w:sz w:val="22"/>
          <w:szCs w:val="22"/>
        </w:rPr>
        <w:t>听技术支持电话，应在接到</w:t>
      </w:r>
      <w:r>
        <w:rPr>
          <w:rFonts w:hint="eastAsia" w:ascii="宋体" w:hAnsi="宋体"/>
          <w:sz w:val="22"/>
          <w:szCs w:val="22"/>
          <w:lang w:eastAsia="zh-CN"/>
        </w:rPr>
        <w:t>采购人</w:t>
      </w:r>
      <w:r>
        <w:rPr>
          <w:rFonts w:hint="eastAsia" w:ascii="宋体" w:hAnsi="宋体"/>
          <w:sz w:val="22"/>
          <w:szCs w:val="22"/>
        </w:rPr>
        <w:t>电话或工单信息后1小时内响应，根据具体问题进行相应</w:t>
      </w:r>
      <w:r>
        <w:rPr>
          <w:rFonts w:hint="eastAsia" w:ascii="宋体" w:hAnsi="宋体"/>
          <w:sz w:val="22"/>
          <w:szCs w:val="22"/>
          <w:lang w:val="en-US" w:eastAsia="zh-CN"/>
        </w:rPr>
        <w:t>技术支持</w:t>
      </w:r>
      <w:r>
        <w:rPr>
          <w:rFonts w:hint="eastAsia" w:ascii="宋体" w:hAnsi="宋体"/>
          <w:sz w:val="22"/>
          <w:szCs w:val="22"/>
        </w:rPr>
        <w:t>。</w:t>
      </w:r>
    </w:p>
    <w:p>
      <w:pPr>
        <w:pStyle w:val="19"/>
        <w:numPr>
          <w:ilvl w:val="0"/>
          <w:numId w:val="2"/>
        </w:numPr>
        <w:spacing w:line="360" w:lineRule="auto"/>
        <w:ind w:left="567" w:firstLine="129" w:firstLineChars="59"/>
        <w:rPr>
          <w:rFonts w:hint="eastAsia" w:ascii="宋体" w:hAnsi="宋体"/>
          <w:sz w:val="22"/>
          <w:szCs w:val="22"/>
        </w:rPr>
      </w:pPr>
      <w:r>
        <w:rPr>
          <w:rFonts w:hint="eastAsia" w:ascii="宋体" w:hAnsi="宋体"/>
          <w:sz w:val="22"/>
          <w:szCs w:val="22"/>
        </w:rPr>
        <w:t>非紧急维修服务(非停映故障)：指设备出现故障，但仍然能够正常放映，在收到最终用户提供的故障信息或电话后1小时内回应。如果无法通过电话或网络排除故障，必须在约定时间内（省会城市、直辖市为24小时、地级城市为48小时、县级城市为48小时）派工程师抵达现场检修故障。修复时间为：工程师到达现场后24小时内修复。</w:t>
      </w:r>
    </w:p>
    <w:p>
      <w:pPr>
        <w:pStyle w:val="19"/>
        <w:numPr>
          <w:ilvl w:val="0"/>
          <w:numId w:val="2"/>
        </w:numPr>
        <w:spacing w:line="360" w:lineRule="auto"/>
        <w:ind w:left="567" w:firstLine="129" w:firstLineChars="59"/>
        <w:rPr>
          <w:rFonts w:hint="eastAsia" w:ascii="宋体" w:hAnsi="宋体"/>
          <w:sz w:val="22"/>
          <w:szCs w:val="22"/>
        </w:rPr>
      </w:pPr>
      <w:r>
        <w:rPr>
          <w:rFonts w:hint="eastAsia" w:ascii="宋体" w:hAnsi="宋体"/>
          <w:sz w:val="22"/>
          <w:szCs w:val="22"/>
        </w:rPr>
        <w:t>紧急维修服务（停映故障）：指设备出现严重故障，并且已经影响到影院的正常放映，</w:t>
      </w:r>
      <w:r>
        <w:rPr>
          <w:rFonts w:hint="eastAsia" w:ascii="宋体" w:hAnsi="宋体"/>
          <w:sz w:val="22"/>
          <w:szCs w:val="22"/>
          <w:lang w:val="en-US" w:eastAsia="zh-CN"/>
        </w:rPr>
        <w:t>在</w:t>
      </w:r>
      <w:r>
        <w:rPr>
          <w:rFonts w:hint="eastAsia" w:ascii="宋体" w:hAnsi="宋体"/>
          <w:sz w:val="22"/>
          <w:szCs w:val="22"/>
        </w:rPr>
        <w:t>收到</w:t>
      </w:r>
      <w:r>
        <w:rPr>
          <w:rFonts w:hint="eastAsia" w:ascii="宋体" w:hAnsi="宋体"/>
          <w:sz w:val="22"/>
          <w:szCs w:val="22"/>
          <w:lang w:eastAsia="zh-CN"/>
        </w:rPr>
        <w:t>采购人</w:t>
      </w:r>
      <w:r>
        <w:rPr>
          <w:rFonts w:hint="eastAsia" w:ascii="宋体" w:hAnsi="宋体"/>
          <w:sz w:val="22"/>
          <w:szCs w:val="22"/>
        </w:rPr>
        <w:t>设备出现严重故障已无法正常放映的通知时，应在收到</w:t>
      </w:r>
      <w:r>
        <w:rPr>
          <w:rFonts w:hint="eastAsia" w:ascii="宋体" w:hAnsi="宋体"/>
          <w:sz w:val="22"/>
          <w:szCs w:val="22"/>
          <w:lang w:eastAsia="zh-CN"/>
        </w:rPr>
        <w:t>采购人</w:t>
      </w:r>
      <w:r>
        <w:rPr>
          <w:rFonts w:hint="eastAsia" w:ascii="宋体" w:hAnsi="宋体"/>
          <w:sz w:val="22"/>
          <w:szCs w:val="22"/>
        </w:rPr>
        <w:t>通知后1小时内回应，并在约定时间内（省会城市、直辖市为12小时、地级城市为24小时、县级城市为24小时）派工程师抵达现场检修故障。修复时间为：工程师到达现场后24小时内修复。光引擎故障修复时间：以光引擎实际到货时间为准后的24个小时内修复。</w:t>
      </w:r>
    </w:p>
    <w:p>
      <w:pPr>
        <w:pStyle w:val="19"/>
        <w:numPr>
          <w:ilvl w:val="0"/>
          <w:numId w:val="2"/>
        </w:numPr>
        <w:spacing w:line="360" w:lineRule="auto"/>
        <w:ind w:left="567" w:firstLine="129" w:firstLineChars="59"/>
        <w:rPr>
          <w:rFonts w:hint="eastAsia" w:ascii="宋体" w:hAnsi="宋体"/>
          <w:sz w:val="22"/>
          <w:szCs w:val="22"/>
        </w:rPr>
      </w:pPr>
      <w:r>
        <w:rPr>
          <w:rFonts w:hint="eastAsia" w:ascii="宋体" w:hAnsi="宋体"/>
          <w:sz w:val="22"/>
          <w:szCs w:val="22"/>
        </w:rPr>
        <w:t>第三方技术支持：承诺在放映设备系统发生故障时，无论该故障是否属于电影放映机故障，都将全力协调相关设备供应方解决问题。</w:t>
      </w:r>
    </w:p>
    <w:p>
      <w:pPr>
        <w:pStyle w:val="19"/>
        <w:numPr>
          <w:ilvl w:val="0"/>
          <w:numId w:val="2"/>
        </w:numPr>
        <w:spacing w:line="360" w:lineRule="auto"/>
        <w:ind w:left="567" w:firstLine="129" w:firstLineChars="59"/>
        <w:rPr>
          <w:rFonts w:hint="eastAsia" w:ascii="宋体" w:hAnsi="宋体"/>
          <w:sz w:val="22"/>
          <w:szCs w:val="22"/>
        </w:rPr>
      </w:pPr>
      <w:r>
        <w:rPr>
          <w:rFonts w:hint="eastAsia" w:ascii="宋体" w:hAnsi="宋体"/>
          <w:sz w:val="22"/>
          <w:szCs w:val="22"/>
        </w:rPr>
        <w:t>日常系统维护：</w:t>
      </w:r>
      <w:r>
        <w:rPr>
          <w:rFonts w:hint="eastAsia" w:ascii="宋体" w:hAnsi="宋体"/>
          <w:sz w:val="22"/>
          <w:szCs w:val="22"/>
          <w:lang w:val="en-US" w:eastAsia="zh-CN"/>
        </w:rPr>
        <w:t>应安排</w:t>
      </w:r>
      <w:r>
        <w:rPr>
          <w:rFonts w:hint="eastAsia" w:ascii="宋体" w:hAnsi="宋体"/>
          <w:sz w:val="22"/>
          <w:szCs w:val="22"/>
        </w:rPr>
        <w:t>技术人员应每三个月一次通过电话向</w:t>
      </w:r>
      <w:r>
        <w:rPr>
          <w:rFonts w:hint="eastAsia" w:ascii="宋体" w:hAnsi="宋体"/>
          <w:sz w:val="22"/>
          <w:szCs w:val="22"/>
          <w:lang w:eastAsia="zh-CN"/>
        </w:rPr>
        <w:t>采购人</w:t>
      </w:r>
      <w:r>
        <w:rPr>
          <w:rFonts w:hint="eastAsia" w:ascii="宋体" w:hAnsi="宋体"/>
          <w:sz w:val="22"/>
          <w:szCs w:val="22"/>
        </w:rPr>
        <w:t>进行操作情况回访，并且通过电话指导用户进行简单的系统维护工作。</w:t>
      </w:r>
    </w:p>
    <w:p>
      <w:pPr>
        <w:pStyle w:val="19"/>
        <w:numPr>
          <w:ilvl w:val="0"/>
          <w:numId w:val="2"/>
        </w:numPr>
        <w:spacing w:line="360" w:lineRule="auto"/>
        <w:ind w:left="567" w:firstLine="129" w:firstLineChars="59"/>
        <w:rPr>
          <w:rFonts w:hint="eastAsia" w:ascii="宋体" w:hAnsi="宋体" w:eastAsia="宋体" w:cs="宋体"/>
          <w:sz w:val="22"/>
          <w:szCs w:val="22"/>
        </w:rPr>
      </w:pPr>
      <w:r>
        <w:rPr>
          <w:rFonts w:hint="eastAsia" w:ascii="宋体" w:hAnsi="宋体"/>
          <w:sz w:val="22"/>
          <w:szCs w:val="22"/>
        </w:rPr>
        <w:t>年度巡检服务：保修期及续保期内，应根据</w:t>
      </w:r>
      <w:r>
        <w:rPr>
          <w:rFonts w:hint="eastAsia" w:ascii="宋体" w:hAnsi="宋体"/>
          <w:sz w:val="22"/>
          <w:szCs w:val="22"/>
          <w:lang w:eastAsia="zh-CN"/>
        </w:rPr>
        <w:t>采购人</w:t>
      </w:r>
      <w:r>
        <w:rPr>
          <w:rFonts w:hint="eastAsia" w:ascii="宋体" w:hAnsi="宋体"/>
          <w:sz w:val="22"/>
          <w:szCs w:val="22"/>
        </w:rPr>
        <w:t>设备实际状况制定巡检计划。合同期内对所有设备提供两次巡检维护保养服务，以最终用户签字确认为准。该巡检计划制定时需征得</w:t>
      </w:r>
      <w:r>
        <w:rPr>
          <w:rFonts w:hint="eastAsia" w:ascii="宋体" w:hAnsi="宋体"/>
          <w:sz w:val="22"/>
          <w:szCs w:val="22"/>
          <w:lang w:eastAsia="zh-CN"/>
        </w:rPr>
        <w:t>采购人</w:t>
      </w:r>
      <w:r>
        <w:rPr>
          <w:rFonts w:hint="eastAsia" w:ascii="宋体" w:hAnsi="宋体"/>
          <w:sz w:val="22"/>
          <w:szCs w:val="22"/>
        </w:rPr>
        <w:t>同意及认可。例行巡检维护、现场维修完成后30天内，乙方应向</w:t>
      </w:r>
      <w:r>
        <w:rPr>
          <w:rFonts w:hint="eastAsia" w:ascii="宋体" w:hAnsi="宋体"/>
          <w:sz w:val="22"/>
          <w:szCs w:val="22"/>
          <w:lang w:eastAsia="zh-CN"/>
        </w:rPr>
        <w:t>采购人</w:t>
      </w:r>
      <w:r>
        <w:rPr>
          <w:rFonts w:hint="eastAsia" w:ascii="宋体" w:hAnsi="宋体"/>
          <w:sz w:val="22"/>
          <w:szCs w:val="22"/>
        </w:rPr>
        <w:t>提供服务报告。系统检查和技术维护服务的具体内容包括： 硬件的设备检查，软件维护，通过查看系统日志检查系统是否存在潜在的故障，以及与整个放映系统的连接和配合方面的检查，包含每10台放映机赠送一台次深度光路清洁（光路清洁II），此</w:t>
      </w:r>
      <w:r>
        <w:rPr>
          <w:rFonts w:hint="eastAsia" w:ascii="宋体" w:hAnsi="宋体" w:eastAsia="宋体" w:cs="宋体"/>
          <w:sz w:val="22"/>
          <w:szCs w:val="22"/>
        </w:rPr>
        <w:t>巡检在当年第二次巡检时进行。</w:t>
      </w:r>
    </w:p>
    <w:p>
      <w:pPr>
        <w:rPr>
          <w:rFonts w:hint="eastAsia" w:ascii="宋体" w:hAnsi="宋体" w:eastAsia="宋体" w:cs="宋体"/>
          <w:sz w:val="20"/>
          <w:szCs w:val="21"/>
        </w:rPr>
      </w:pPr>
    </w:p>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eastAsia="宋体" w:cs="宋体"/>
          <w:sz w:val="22"/>
          <w:szCs w:val="22"/>
          <w:lang w:val="en-US" w:eastAsia="zh-CN"/>
        </w:rPr>
        <w:t>光路清洁标准</w:t>
      </w:r>
    </w:p>
    <w:p>
      <w:pPr>
        <w:widowControl/>
        <w:spacing w:line="288" w:lineRule="auto"/>
        <w:ind w:left="622" w:leftChars="296"/>
        <w:rPr>
          <w:rFonts w:hint="eastAsia" w:ascii="宋体" w:hAnsi="宋体" w:eastAsia="宋体" w:cs="宋体"/>
          <w:kern w:val="0"/>
          <w:sz w:val="22"/>
          <w:szCs w:val="22"/>
        </w:rPr>
      </w:pPr>
      <w:r>
        <w:rPr>
          <w:rFonts w:hint="eastAsia" w:ascii="宋体" w:hAnsi="宋体" w:eastAsia="宋体" w:cs="宋体"/>
          <w:kern w:val="0"/>
          <w:sz w:val="22"/>
          <w:szCs w:val="22"/>
        </w:rPr>
        <w:t>光路清洁Ⅰ</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1、将镜头拔出，用镜头布清洁镜头内外面的灰尘。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2、打开光闸，用镜头布擦拭引擎出光口。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3、将灯箱拔出，用镜头布擦拭折射镜（Cold mirror），擦拭引擎光入口（integrator rod）。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4、将氙灯从灯箱内拿出，放置于安全的地方暂存。擦拭反光碗、滤光镜UV。如有污迹，需进行特殊清洁处理。</w:t>
            </w:r>
          </w:p>
        </w:tc>
      </w:tr>
    </w:tbl>
    <w:p>
      <w:pPr>
        <w:widowControl/>
        <w:spacing w:line="288" w:lineRule="auto"/>
        <w:ind w:left="622" w:leftChars="296"/>
        <w:rPr>
          <w:rFonts w:hint="eastAsia" w:ascii="宋体" w:hAnsi="宋体" w:eastAsia="宋体" w:cs="宋体"/>
          <w:kern w:val="0"/>
          <w:sz w:val="22"/>
          <w:szCs w:val="22"/>
        </w:rPr>
      </w:pPr>
      <w:r>
        <w:rPr>
          <w:rFonts w:hint="eastAsia" w:ascii="宋体" w:hAnsi="宋体" w:eastAsia="宋体" w:cs="宋体"/>
          <w:kern w:val="0"/>
          <w:sz w:val="22"/>
          <w:szCs w:val="22"/>
        </w:rPr>
        <w:t>光路清洁Ⅱ</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1、将镜头拔出，用镜头布清洁镜头内外面的灰尘。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2、打开光闸，用镜头布擦拭引擎出光口。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3、将灯箱拔出，用镜头布擦拭折射镜（Cold mirror），擦拭引擎光入口（integrator rod）。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4、将氙灯从灯箱内拿出，放置于安全的地方暂存。擦拭反光碗、滤光镜UV。如有污迹，需进行特殊清洁处理。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5、将引擎拆出，放置于安全、干净的地方，打开引擎光管清洁</w:t>
            </w:r>
            <w:r>
              <w:rPr>
                <w:rFonts w:hint="eastAsia" w:ascii="宋体" w:hAnsi="宋体" w:eastAsia="宋体" w:cs="宋体"/>
                <w:color w:val="000000"/>
                <w:sz w:val="21"/>
                <w:szCs w:val="21"/>
              </w:rPr>
              <w:t>集光棒入口、棱镜出光口。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noWrap w:val="0"/>
            <w:vAlign w:val="center"/>
          </w:tcPr>
          <w:p>
            <w:pPr>
              <w:widowControl/>
              <w:spacing w:line="288" w:lineRule="auto"/>
              <w:jc w:val="both"/>
              <w:rPr>
                <w:rFonts w:hint="eastAsia" w:ascii="宋体" w:hAnsi="宋体" w:eastAsia="宋体" w:cs="宋体"/>
                <w:kern w:val="0"/>
                <w:sz w:val="21"/>
                <w:szCs w:val="21"/>
              </w:rPr>
            </w:pPr>
            <w:r>
              <w:rPr>
                <w:rFonts w:hint="eastAsia" w:ascii="宋体" w:hAnsi="宋体" w:eastAsia="宋体" w:cs="宋体"/>
                <w:kern w:val="0"/>
                <w:sz w:val="21"/>
                <w:szCs w:val="21"/>
              </w:rPr>
              <w:t>6、清洁引擎内凸透镜保证引擎内光路亮度提升。</w:t>
            </w:r>
          </w:p>
        </w:tc>
      </w:tr>
    </w:tbl>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cs="宋体"/>
          <w:sz w:val="22"/>
          <w:szCs w:val="22"/>
          <w:lang w:val="en-US" w:eastAsia="zh-CN"/>
        </w:rPr>
        <w:t>维保服务要求</w:t>
      </w:r>
    </w:p>
    <w:p>
      <w:pPr>
        <w:pStyle w:val="19"/>
        <w:numPr>
          <w:ilvl w:val="0"/>
          <w:numId w:val="3"/>
        </w:numPr>
        <w:spacing w:line="360" w:lineRule="auto"/>
        <w:ind w:left="567" w:firstLine="129" w:firstLineChars="59"/>
        <w:rPr>
          <w:rFonts w:hint="eastAsia" w:ascii="宋体" w:hAnsi="宋体"/>
          <w:sz w:val="22"/>
          <w:szCs w:val="22"/>
        </w:rPr>
      </w:pPr>
      <w:r>
        <w:rPr>
          <w:rFonts w:hint="eastAsia" w:ascii="宋体" w:hAnsi="宋体"/>
          <w:sz w:val="22"/>
          <w:szCs w:val="22"/>
        </w:rPr>
        <w:t>协助甲方完成其内部设备的技术支持</w:t>
      </w:r>
      <w:r>
        <w:rPr>
          <w:rFonts w:hint="eastAsia" w:ascii="宋体" w:hAnsi="宋体"/>
          <w:sz w:val="22"/>
          <w:szCs w:val="22"/>
          <w:lang w:val="en-US" w:eastAsia="zh-CN"/>
        </w:rPr>
        <w:t>及日常维护保养</w:t>
      </w:r>
      <w:r>
        <w:rPr>
          <w:rFonts w:hint="eastAsia" w:ascii="宋体" w:hAnsi="宋体"/>
          <w:sz w:val="22"/>
          <w:szCs w:val="22"/>
        </w:rPr>
        <w:t>服务。</w:t>
      </w:r>
    </w:p>
    <w:p>
      <w:pPr>
        <w:pStyle w:val="19"/>
        <w:numPr>
          <w:ilvl w:val="0"/>
          <w:numId w:val="3"/>
        </w:numPr>
        <w:spacing w:line="360" w:lineRule="auto"/>
        <w:ind w:left="567" w:firstLine="129" w:firstLineChars="59"/>
        <w:rPr>
          <w:rFonts w:hint="eastAsia" w:ascii="宋体" w:hAnsi="宋体"/>
          <w:sz w:val="22"/>
          <w:szCs w:val="22"/>
        </w:rPr>
      </w:pPr>
      <w:r>
        <w:rPr>
          <w:rFonts w:hint="eastAsia" w:ascii="宋体" w:hAnsi="宋体"/>
          <w:sz w:val="22"/>
          <w:szCs w:val="22"/>
        </w:rPr>
        <w:t>备件支持服务：根据</w:t>
      </w:r>
      <w:r>
        <w:rPr>
          <w:rFonts w:hint="eastAsia" w:ascii="宋体" w:hAnsi="宋体"/>
          <w:sz w:val="22"/>
          <w:szCs w:val="22"/>
          <w:lang w:eastAsia="zh-CN"/>
        </w:rPr>
        <w:t>采购人</w:t>
      </w:r>
      <w:r>
        <w:rPr>
          <w:rFonts w:hint="eastAsia" w:ascii="宋体" w:hAnsi="宋体"/>
          <w:sz w:val="22"/>
          <w:szCs w:val="22"/>
        </w:rPr>
        <w:t>需求为规定的服务器产品硬件提供备件库支持，对于维保范围内设备已经停产，不能提供相关硬件更换的，应明确告知</w:t>
      </w:r>
      <w:r>
        <w:rPr>
          <w:rFonts w:hint="eastAsia" w:ascii="宋体" w:hAnsi="宋体"/>
          <w:sz w:val="22"/>
          <w:szCs w:val="22"/>
          <w:lang w:eastAsia="zh-CN"/>
        </w:rPr>
        <w:t>采购人</w:t>
      </w:r>
      <w:r>
        <w:rPr>
          <w:rFonts w:hint="eastAsia" w:ascii="宋体" w:hAnsi="宋体"/>
          <w:sz w:val="22"/>
          <w:szCs w:val="22"/>
        </w:rPr>
        <w:t>，并提供相应的解决方案。</w:t>
      </w:r>
    </w:p>
    <w:p>
      <w:pPr>
        <w:pStyle w:val="19"/>
        <w:numPr>
          <w:ilvl w:val="0"/>
          <w:numId w:val="3"/>
        </w:numPr>
        <w:spacing w:line="360" w:lineRule="auto"/>
        <w:ind w:left="567" w:firstLine="129" w:firstLineChars="59"/>
        <w:rPr>
          <w:rFonts w:hint="eastAsia" w:ascii="宋体" w:hAnsi="宋体"/>
          <w:sz w:val="22"/>
          <w:szCs w:val="22"/>
        </w:rPr>
      </w:pPr>
      <w:r>
        <w:rPr>
          <w:rFonts w:hint="eastAsia" w:ascii="宋体" w:hAnsi="宋体"/>
          <w:sz w:val="22"/>
          <w:szCs w:val="22"/>
        </w:rPr>
        <w:t>重大活动期间现场技术保障服务，重要活动前，</w:t>
      </w:r>
      <w:r>
        <w:rPr>
          <w:rFonts w:hint="eastAsia" w:ascii="宋体" w:hAnsi="宋体"/>
          <w:sz w:val="22"/>
          <w:szCs w:val="22"/>
          <w:lang w:eastAsia="zh-CN"/>
        </w:rPr>
        <w:t>采购人</w:t>
      </w:r>
      <w:r>
        <w:rPr>
          <w:rFonts w:hint="eastAsia" w:ascii="宋体" w:hAnsi="宋体"/>
          <w:sz w:val="22"/>
          <w:szCs w:val="22"/>
        </w:rPr>
        <w:t>根据需要提出重大活动时的现场技术保障服务请求，</w:t>
      </w:r>
      <w:r>
        <w:rPr>
          <w:rFonts w:hint="eastAsia" w:ascii="宋体" w:hAnsi="宋体"/>
          <w:sz w:val="22"/>
          <w:szCs w:val="22"/>
          <w:lang w:val="en-US" w:eastAsia="zh-CN"/>
        </w:rPr>
        <w:t>在</w:t>
      </w:r>
      <w:r>
        <w:rPr>
          <w:rFonts w:hint="eastAsia" w:ascii="宋体" w:hAnsi="宋体"/>
          <w:sz w:val="22"/>
          <w:szCs w:val="22"/>
        </w:rPr>
        <w:t>收到请求后与</w:t>
      </w:r>
      <w:r>
        <w:rPr>
          <w:rFonts w:hint="eastAsia" w:ascii="宋体" w:hAnsi="宋体"/>
          <w:sz w:val="22"/>
          <w:szCs w:val="22"/>
          <w:lang w:eastAsia="zh-CN"/>
        </w:rPr>
        <w:t>采购人</w:t>
      </w:r>
      <w:r>
        <w:rPr>
          <w:rFonts w:hint="eastAsia" w:ascii="宋体" w:hAnsi="宋体"/>
          <w:sz w:val="22"/>
          <w:szCs w:val="22"/>
        </w:rPr>
        <w:t>共同制定重要活动保障期间的设备保障方案以及培训计划。重要活动保障期间包括重大节假日、国家军事、政治活动等。在重要活动保障期间，如有必要指派技术支持工程师到现场完成设备保障服务。</w:t>
      </w:r>
    </w:p>
    <w:p>
      <w:pPr>
        <w:rPr>
          <w:rFonts w:hint="eastAsia"/>
          <w:sz w:val="20"/>
          <w:szCs w:val="21"/>
        </w:rPr>
      </w:pPr>
    </w:p>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cs="宋体"/>
          <w:sz w:val="22"/>
          <w:szCs w:val="22"/>
          <w:lang w:val="en-US" w:eastAsia="zh-CN"/>
        </w:rPr>
        <w:t>培训服务要求</w:t>
      </w:r>
    </w:p>
    <w:p>
      <w:pPr>
        <w:pStyle w:val="19"/>
        <w:numPr>
          <w:ilvl w:val="0"/>
          <w:numId w:val="4"/>
        </w:numPr>
        <w:spacing w:line="360" w:lineRule="auto"/>
        <w:ind w:left="567" w:firstLine="129" w:firstLineChars="59"/>
        <w:rPr>
          <w:rFonts w:hint="eastAsia" w:ascii="宋体" w:hAnsi="宋体"/>
          <w:sz w:val="22"/>
          <w:szCs w:val="22"/>
        </w:rPr>
      </w:pPr>
      <w:r>
        <w:rPr>
          <w:rFonts w:hint="eastAsia" w:ascii="宋体" w:hAnsi="宋体"/>
          <w:sz w:val="22"/>
          <w:szCs w:val="22"/>
        </w:rPr>
        <w:t>特殊培训：向</w:t>
      </w:r>
      <w:r>
        <w:rPr>
          <w:rFonts w:hint="eastAsia" w:ascii="宋体" w:hAnsi="宋体"/>
          <w:sz w:val="22"/>
          <w:szCs w:val="22"/>
          <w:lang w:eastAsia="zh-CN"/>
        </w:rPr>
        <w:t>采购人</w:t>
      </w:r>
      <w:r>
        <w:rPr>
          <w:rFonts w:hint="eastAsia" w:ascii="宋体" w:hAnsi="宋体"/>
          <w:sz w:val="22"/>
          <w:szCs w:val="22"/>
        </w:rPr>
        <w:t>所有最终用户的技术骨干提供一次电影放映技术的综合培训。</w:t>
      </w:r>
    </w:p>
    <w:p>
      <w:pPr>
        <w:pStyle w:val="19"/>
        <w:numPr>
          <w:ilvl w:val="0"/>
          <w:numId w:val="4"/>
        </w:numPr>
        <w:spacing w:line="360" w:lineRule="auto"/>
        <w:ind w:left="567" w:firstLine="129" w:firstLineChars="59"/>
        <w:rPr>
          <w:rFonts w:hint="eastAsia" w:ascii="宋体" w:hAnsi="宋体"/>
          <w:sz w:val="22"/>
          <w:szCs w:val="22"/>
        </w:rPr>
      </w:pPr>
      <w:r>
        <w:rPr>
          <w:rFonts w:hint="eastAsia" w:ascii="宋体" w:hAnsi="宋体"/>
          <w:sz w:val="22"/>
          <w:szCs w:val="22"/>
        </w:rPr>
        <w:t>时间：在进行本合同约定的年度巡检维护时，应指导</w:t>
      </w:r>
      <w:r>
        <w:rPr>
          <w:rFonts w:hint="eastAsia" w:ascii="宋体" w:hAnsi="宋体"/>
          <w:sz w:val="22"/>
          <w:szCs w:val="22"/>
          <w:lang w:eastAsia="zh-CN"/>
        </w:rPr>
        <w:t>采购人</w:t>
      </w:r>
      <w:r>
        <w:rPr>
          <w:rFonts w:hint="eastAsia" w:ascii="宋体" w:hAnsi="宋体"/>
          <w:sz w:val="22"/>
          <w:szCs w:val="22"/>
        </w:rPr>
        <w:t>技术团队进行相关的设备维护、故障处理、培训和检修等工作。</w:t>
      </w:r>
    </w:p>
    <w:p>
      <w:pPr>
        <w:pStyle w:val="19"/>
        <w:numPr>
          <w:ilvl w:val="0"/>
          <w:numId w:val="4"/>
        </w:numPr>
        <w:spacing w:line="360" w:lineRule="auto"/>
        <w:ind w:left="567" w:firstLine="129" w:firstLineChars="59"/>
        <w:rPr>
          <w:rFonts w:hint="eastAsia" w:ascii="宋体" w:hAnsi="宋体"/>
          <w:sz w:val="22"/>
          <w:szCs w:val="22"/>
        </w:rPr>
      </w:pPr>
      <w:r>
        <w:rPr>
          <w:rFonts w:hint="eastAsia" w:ascii="宋体" w:hAnsi="宋体"/>
          <w:sz w:val="22"/>
          <w:szCs w:val="22"/>
        </w:rPr>
        <w:t>内容：根据</w:t>
      </w:r>
      <w:r>
        <w:rPr>
          <w:rFonts w:hint="eastAsia" w:ascii="宋体" w:hAnsi="宋体"/>
          <w:sz w:val="22"/>
          <w:szCs w:val="22"/>
          <w:lang w:eastAsia="zh-CN"/>
        </w:rPr>
        <w:t>采购人</w:t>
      </w:r>
      <w:r>
        <w:rPr>
          <w:rFonts w:hint="eastAsia" w:ascii="宋体" w:hAnsi="宋体"/>
          <w:sz w:val="22"/>
          <w:szCs w:val="22"/>
        </w:rPr>
        <w:t>实际需要及双方协商结果为</w:t>
      </w:r>
      <w:r>
        <w:rPr>
          <w:rFonts w:hint="eastAsia" w:ascii="宋体" w:hAnsi="宋体"/>
          <w:sz w:val="22"/>
          <w:szCs w:val="22"/>
          <w:lang w:eastAsia="zh-CN"/>
        </w:rPr>
        <w:t>采购人</w:t>
      </w:r>
      <w:r>
        <w:rPr>
          <w:rFonts w:hint="eastAsia" w:ascii="宋体" w:hAnsi="宋体"/>
          <w:sz w:val="22"/>
          <w:szCs w:val="22"/>
        </w:rPr>
        <w:t>指定的设备操作人员进行培训。培训内容如下：</w:t>
      </w:r>
    </w:p>
    <w:p>
      <w:pPr>
        <w:pStyle w:val="19"/>
        <w:numPr>
          <w:ilvl w:val="0"/>
          <w:numId w:val="5"/>
        </w:numPr>
        <w:spacing w:line="360" w:lineRule="auto"/>
        <w:ind w:left="1059" w:leftChars="499" w:hanging="11" w:hangingChars="5"/>
        <w:rPr>
          <w:rFonts w:hint="eastAsia" w:ascii="宋体" w:hAnsi="宋体"/>
          <w:sz w:val="22"/>
          <w:szCs w:val="22"/>
        </w:rPr>
      </w:pPr>
      <w:r>
        <w:rPr>
          <w:rFonts w:hint="eastAsia" w:ascii="宋体" w:hAnsi="宋体"/>
          <w:sz w:val="22"/>
          <w:szCs w:val="22"/>
        </w:rPr>
        <w:t>数字电影放映机知识:包括镜头、灯箱、DMD、格式转化器的工作原理、版权保护措施、光学系统的知识、日常维护与保养、简单故障处理、使用中应注意的事项（工作环境）、数字放映设备的安装调试知识（光路、亮度、清晰度等）、操作示范、交流与答疑。</w:t>
      </w:r>
    </w:p>
    <w:p>
      <w:pPr>
        <w:pStyle w:val="19"/>
        <w:numPr>
          <w:ilvl w:val="0"/>
          <w:numId w:val="5"/>
        </w:numPr>
        <w:spacing w:line="360" w:lineRule="auto"/>
        <w:ind w:left="1059" w:leftChars="499" w:hanging="11" w:hangingChars="5"/>
        <w:rPr>
          <w:rFonts w:hint="eastAsia" w:ascii="宋体" w:hAnsi="宋体"/>
          <w:sz w:val="22"/>
          <w:szCs w:val="22"/>
        </w:rPr>
      </w:pPr>
      <w:r>
        <w:rPr>
          <w:rFonts w:hint="eastAsia" w:ascii="宋体" w:hAnsi="宋体"/>
          <w:sz w:val="22"/>
          <w:szCs w:val="22"/>
        </w:rPr>
        <w:t xml:space="preserve">设备保养的重要性：包括保养的目的、保养的重点、保养的时间（环境与保养的关系）。   </w:t>
      </w:r>
    </w:p>
    <w:p>
      <w:pPr>
        <w:pStyle w:val="19"/>
        <w:numPr>
          <w:ilvl w:val="0"/>
          <w:numId w:val="5"/>
        </w:numPr>
        <w:spacing w:line="360" w:lineRule="auto"/>
        <w:ind w:left="1059" w:leftChars="499" w:hanging="11" w:hangingChars="5"/>
        <w:rPr>
          <w:rFonts w:hint="eastAsia" w:ascii="宋体" w:hAnsi="宋体"/>
          <w:sz w:val="22"/>
          <w:szCs w:val="22"/>
        </w:rPr>
      </w:pPr>
      <w:r>
        <w:rPr>
          <w:rFonts w:hint="eastAsia" w:ascii="宋体" w:hAnsi="宋体"/>
          <w:sz w:val="22"/>
          <w:szCs w:val="22"/>
        </w:rPr>
        <w:t>出现紧急故障时判断放映机故障的简单技巧；</w:t>
      </w:r>
    </w:p>
    <w:p>
      <w:pPr>
        <w:pStyle w:val="19"/>
        <w:numPr>
          <w:ilvl w:val="0"/>
          <w:numId w:val="5"/>
        </w:numPr>
        <w:spacing w:line="360" w:lineRule="auto"/>
        <w:ind w:left="1059" w:leftChars="499" w:hanging="11" w:hangingChars="5"/>
        <w:rPr>
          <w:rFonts w:hint="eastAsia" w:ascii="宋体" w:hAnsi="宋体"/>
          <w:sz w:val="22"/>
          <w:szCs w:val="22"/>
        </w:rPr>
      </w:pPr>
      <w:r>
        <w:rPr>
          <w:rFonts w:hint="eastAsia" w:ascii="宋体" w:hAnsi="宋体"/>
          <w:sz w:val="22"/>
          <w:szCs w:val="22"/>
        </w:rPr>
        <w:t>协助</w:t>
      </w:r>
      <w:r>
        <w:rPr>
          <w:rFonts w:hint="eastAsia" w:ascii="宋体" w:hAnsi="宋体"/>
          <w:sz w:val="22"/>
          <w:szCs w:val="22"/>
          <w:lang w:eastAsia="zh-CN"/>
        </w:rPr>
        <w:t>采购人</w:t>
      </w:r>
      <w:r>
        <w:rPr>
          <w:rFonts w:hint="eastAsia" w:ascii="宋体" w:hAnsi="宋体"/>
          <w:sz w:val="22"/>
          <w:szCs w:val="22"/>
        </w:rPr>
        <w:t>解决设备转运中的技术问题。</w:t>
      </w:r>
    </w:p>
    <w:p>
      <w:pPr>
        <w:spacing w:line="360" w:lineRule="auto"/>
        <w:rPr>
          <w:rFonts w:ascii="宋体" w:hAnsi="宋体"/>
          <w:b/>
          <w:bCs/>
          <w:sz w:val="22"/>
          <w:szCs w:val="22"/>
        </w:rPr>
      </w:pPr>
    </w:p>
    <w:p>
      <w:pPr>
        <w:pStyle w:val="19"/>
        <w:numPr>
          <w:ilvl w:val="0"/>
          <w:numId w:val="1"/>
        </w:numPr>
        <w:spacing w:line="360" w:lineRule="auto"/>
        <w:ind w:firstLineChars="0"/>
        <w:rPr>
          <w:rFonts w:ascii="宋体" w:hAnsi="宋体"/>
          <w:b/>
          <w:bCs/>
          <w:sz w:val="22"/>
          <w:szCs w:val="22"/>
        </w:rPr>
      </w:pPr>
      <w:r>
        <w:rPr>
          <w:rFonts w:hint="eastAsia" w:ascii="宋体" w:hAnsi="宋体"/>
          <w:b/>
          <w:bCs/>
          <w:sz w:val="22"/>
          <w:szCs w:val="22"/>
        </w:rPr>
        <w:t>商务要求</w:t>
      </w:r>
    </w:p>
    <w:p>
      <w:pPr>
        <w:numPr>
          <w:ilvl w:val="0"/>
          <w:numId w:val="6"/>
        </w:numPr>
        <w:spacing w:line="360" w:lineRule="auto"/>
        <w:ind w:firstLine="440" w:firstLineChars="200"/>
        <w:rPr>
          <w:rFonts w:ascii="宋体" w:hAnsi="宋体"/>
          <w:b w:val="0"/>
          <w:bCs w:val="0"/>
          <w:color w:val="FF0000"/>
          <w:sz w:val="22"/>
          <w:szCs w:val="22"/>
        </w:rPr>
      </w:pPr>
      <w:r>
        <w:rPr>
          <w:rFonts w:hint="eastAsia" w:ascii="宋体" w:hAnsi="宋体"/>
          <w:b w:val="0"/>
          <w:bCs w:val="0"/>
          <w:color w:val="FF0000"/>
          <w:sz w:val="22"/>
          <w:szCs w:val="22"/>
          <w:lang w:val="en-US" w:eastAsia="zh-CN"/>
        </w:rPr>
        <w:t>采购人有权根据供应商对各影院设备维保服务的报价，为各影院选取不同的合作供应商。</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报价文件需要考虑为完全包干综合价，该综合价为承包人按照合同约定完成合同全部义务后所适用的总价格。该综合价应包括但不限于</w:t>
      </w:r>
      <w:r>
        <w:rPr>
          <w:rFonts w:hint="eastAsia" w:ascii="宋体" w:hAnsi="宋体"/>
          <w:sz w:val="22"/>
          <w:szCs w:val="22"/>
          <w:lang w:val="en-US" w:eastAsia="zh-CN"/>
        </w:rPr>
        <w:t>现场踏勘费用、</w:t>
      </w:r>
      <w:r>
        <w:rPr>
          <w:rFonts w:hint="eastAsia" w:ascii="宋体" w:hAnsi="宋体"/>
          <w:sz w:val="22"/>
          <w:szCs w:val="22"/>
        </w:rPr>
        <w:t>差旅费、加班费、技术咨询、保险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本项目中标供应商须与采购人签订</w:t>
      </w:r>
      <w:r>
        <w:rPr>
          <w:rFonts w:hint="eastAsia" w:ascii="宋体" w:hAnsi="宋体"/>
          <w:b/>
          <w:bCs/>
          <w:sz w:val="22"/>
          <w:szCs w:val="22"/>
          <w:u w:val="single"/>
        </w:rPr>
        <w:t>《</w:t>
      </w:r>
      <w:r>
        <w:rPr>
          <w:rFonts w:hint="eastAsia" w:ascii="宋体" w:hAnsi="宋体"/>
          <w:b/>
          <w:bCs/>
          <w:sz w:val="22"/>
          <w:szCs w:val="22"/>
          <w:u w:val="single"/>
          <w:lang w:eastAsia="zh-CN"/>
        </w:rPr>
        <w:t>广州市演出电影有限公司放映机设备维保服务框架协议</w:t>
      </w:r>
      <w:r>
        <w:rPr>
          <w:rFonts w:hint="eastAsia" w:ascii="宋体" w:hAnsi="宋体"/>
          <w:b/>
          <w:bCs/>
          <w:sz w:val="22"/>
          <w:szCs w:val="22"/>
          <w:u w:val="single"/>
        </w:rPr>
        <w:t>》</w:t>
      </w:r>
      <w:r>
        <w:rPr>
          <w:rFonts w:hint="eastAsia" w:ascii="宋体" w:hAnsi="宋体"/>
          <w:b/>
          <w:bCs/>
          <w:sz w:val="22"/>
          <w:szCs w:val="22"/>
        </w:rPr>
        <w:t>（见附件二）</w:t>
      </w:r>
      <w:r>
        <w:rPr>
          <w:rFonts w:hint="eastAsia" w:ascii="宋体" w:hAnsi="宋体"/>
          <w:sz w:val="22"/>
          <w:szCs w:val="22"/>
        </w:rPr>
        <w:t>，根据采购人的</w:t>
      </w:r>
      <w:r>
        <w:rPr>
          <w:rFonts w:hint="eastAsia" w:ascii="宋体" w:hAnsi="宋体"/>
          <w:sz w:val="22"/>
          <w:szCs w:val="22"/>
          <w:lang w:val="en-US" w:eastAsia="zh-CN"/>
        </w:rPr>
        <w:t>放映机</w:t>
      </w:r>
      <w:r>
        <w:rPr>
          <w:rFonts w:hint="eastAsia" w:ascii="宋体" w:hAnsi="宋体"/>
          <w:sz w:val="22"/>
          <w:szCs w:val="22"/>
        </w:rPr>
        <w:t>设备维保清单约定维保服务单价。</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本项目价格须按实际提供维保服务的设备数量进行结算，中标供应商须和采购人</w:t>
      </w:r>
      <w:r>
        <w:rPr>
          <w:rFonts w:hint="eastAsia" w:ascii="宋体" w:hAnsi="宋体"/>
          <w:sz w:val="22"/>
          <w:szCs w:val="22"/>
          <w:lang w:val="en-US" w:eastAsia="zh-CN"/>
        </w:rPr>
        <w:t>指定的放映机</w:t>
      </w:r>
      <w:r>
        <w:rPr>
          <w:rFonts w:hint="eastAsia" w:ascii="宋体" w:hAnsi="宋体"/>
          <w:sz w:val="22"/>
          <w:szCs w:val="22"/>
        </w:rPr>
        <w:t>设备使用单位签订</w:t>
      </w:r>
      <w:r>
        <w:rPr>
          <w:rFonts w:hint="eastAsia" w:ascii="宋体" w:hAnsi="宋体"/>
          <w:b/>
          <w:bCs/>
          <w:sz w:val="22"/>
          <w:szCs w:val="22"/>
          <w:u w:val="single"/>
        </w:rPr>
        <w:t>《</w:t>
      </w:r>
      <w:r>
        <w:rPr>
          <w:rFonts w:hint="eastAsia" w:ascii="宋体" w:hAnsi="宋体"/>
          <w:b/>
          <w:bCs/>
          <w:sz w:val="22"/>
          <w:szCs w:val="22"/>
          <w:u w:val="single"/>
          <w:lang w:val="en-US" w:eastAsia="zh-CN"/>
        </w:rPr>
        <w:t>放映机</w:t>
      </w:r>
      <w:r>
        <w:rPr>
          <w:rFonts w:hint="eastAsia" w:ascii="宋体" w:hAnsi="宋体"/>
          <w:b/>
          <w:bCs/>
          <w:sz w:val="22"/>
          <w:szCs w:val="22"/>
          <w:u w:val="single"/>
        </w:rPr>
        <w:t>设备维保服务合同》</w:t>
      </w:r>
      <w:r>
        <w:rPr>
          <w:rFonts w:hint="eastAsia" w:ascii="宋体" w:hAnsi="宋体"/>
          <w:b/>
          <w:bCs/>
          <w:sz w:val="22"/>
          <w:szCs w:val="22"/>
        </w:rPr>
        <w:t>（见附件三）</w:t>
      </w:r>
      <w:r>
        <w:rPr>
          <w:rFonts w:hint="eastAsia" w:ascii="宋体" w:hAnsi="宋体"/>
          <w:sz w:val="22"/>
          <w:szCs w:val="22"/>
        </w:rPr>
        <w:t>。</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采购人有权增加或减少</w:t>
      </w:r>
      <w:r>
        <w:rPr>
          <w:rFonts w:hint="eastAsia" w:ascii="宋体" w:hAnsi="宋体"/>
          <w:sz w:val="22"/>
          <w:szCs w:val="22"/>
          <w:lang w:val="en-US" w:eastAsia="zh-CN"/>
        </w:rPr>
        <w:t>放映机</w:t>
      </w:r>
      <w:r>
        <w:rPr>
          <w:rFonts w:hint="eastAsia" w:ascii="宋体" w:hAnsi="宋体"/>
          <w:sz w:val="22"/>
          <w:szCs w:val="22"/>
        </w:rPr>
        <w:t>设备使用单位与中标供应商签订维保服务合同的权利，决定维保服务合同的起止时间。增加使用单位与中标供应商签订维保服务合同的，维保设备服务单价按《</w:t>
      </w:r>
      <w:r>
        <w:rPr>
          <w:rFonts w:hint="eastAsia" w:ascii="宋体" w:hAnsi="宋体"/>
          <w:sz w:val="22"/>
          <w:szCs w:val="22"/>
          <w:lang w:eastAsia="zh-CN"/>
        </w:rPr>
        <w:t>广州市演出电影有限公司放映机设备维保服务框架协议</w:t>
      </w:r>
      <w:r>
        <w:rPr>
          <w:rFonts w:hint="eastAsia" w:ascii="宋体" w:hAnsi="宋体"/>
          <w:sz w:val="22"/>
          <w:szCs w:val="22"/>
        </w:rPr>
        <w:t>》执行。未列出维保设备单价的，按使用单位与中标供应商签订的《</w:t>
      </w:r>
      <w:r>
        <w:rPr>
          <w:rFonts w:hint="eastAsia" w:ascii="宋体" w:hAnsi="宋体"/>
          <w:sz w:val="22"/>
          <w:szCs w:val="22"/>
          <w:lang w:val="en-US" w:eastAsia="zh-CN"/>
        </w:rPr>
        <w:t>放映机</w:t>
      </w:r>
      <w:r>
        <w:rPr>
          <w:rFonts w:hint="eastAsia" w:ascii="宋体" w:hAnsi="宋体"/>
          <w:sz w:val="22"/>
          <w:szCs w:val="22"/>
        </w:rPr>
        <w:t>设备维保服务合同》另行约定。</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要求报价方自行到项目地勘察</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本次评选入选单位为合理低价法</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未评选上的维保单位业主方不出具答疑文件。</w:t>
      </w:r>
    </w:p>
    <w:p>
      <w:pPr>
        <w:numPr>
          <w:ilvl w:val="0"/>
          <w:numId w:val="6"/>
        </w:numPr>
        <w:spacing w:line="360" w:lineRule="auto"/>
        <w:ind w:firstLine="440" w:firstLineChars="200"/>
        <w:rPr>
          <w:rFonts w:ascii="宋体" w:hAnsi="宋体"/>
          <w:sz w:val="22"/>
          <w:szCs w:val="22"/>
        </w:rPr>
      </w:pPr>
      <w:r>
        <w:rPr>
          <w:rFonts w:hint="eastAsia" w:ascii="宋体" w:hAnsi="宋体"/>
          <w:sz w:val="22"/>
          <w:szCs w:val="22"/>
        </w:rPr>
        <w:t>维保单位公司注册地在广州地区或在广州地区设立办事处，确保响应时间不超过</w:t>
      </w:r>
      <w:r>
        <w:rPr>
          <w:rFonts w:hint="eastAsia" w:ascii="宋体" w:hAnsi="宋体"/>
          <w:sz w:val="22"/>
          <w:szCs w:val="22"/>
          <w:u w:val="single"/>
          <w:lang w:val="en-US" w:eastAsia="zh-CN"/>
        </w:rPr>
        <w:t xml:space="preserve"> </w:t>
      </w:r>
      <w:r>
        <w:rPr>
          <w:rFonts w:hint="eastAsia" w:ascii="宋体" w:hAnsi="宋体"/>
          <w:sz w:val="22"/>
          <w:szCs w:val="22"/>
          <w:u w:val="single"/>
        </w:rPr>
        <w:t xml:space="preserve">2 </w:t>
      </w:r>
      <w:r>
        <w:rPr>
          <w:rFonts w:hint="eastAsia" w:ascii="宋体" w:hAnsi="宋体"/>
          <w:sz w:val="22"/>
          <w:szCs w:val="22"/>
        </w:rPr>
        <w:t>小时</w:t>
      </w:r>
    </w:p>
    <w:p>
      <w:pPr>
        <w:rPr>
          <w:sz w:val="20"/>
          <w:szCs w:val="21"/>
        </w:rPr>
      </w:pPr>
    </w:p>
    <w:p>
      <w:pPr>
        <w:pStyle w:val="19"/>
        <w:numPr>
          <w:ilvl w:val="0"/>
          <w:numId w:val="1"/>
        </w:numPr>
        <w:spacing w:line="360" w:lineRule="auto"/>
        <w:ind w:firstLineChars="0"/>
        <w:rPr>
          <w:rFonts w:ascii="宋体" w:hAnsi="宋体"/>
          <w:b/>
          <w:bCs/>
          <w:sz w:val="22"/>
          <w:szCs w:val="22"/>
        </w:rPr>
      </w:pPr>
      <w:r>
        <w:rPr>
          <w:rFonts w:hint="eastAsia" w:ascii="宋体" w:hAnsi="宋体"/>
          <w:b/>
          <w:bCs/>
          <w:sz w:val="22"/>
          <w:szCs w:val="22"/>
        </w:rPr>
        <w:t xml:space="preserve">文件递交方式 </w:t>
      </w:r>
    </w:p>
    <w:p>
      <w:pPr>
        <w:spacing w:line="360" w:lineRule="auto"/>
        <w:ind w:firstLine="220" w:firstLineChars="100"/>
        <w:rPr>
          <w:rFonts w:ascii="宋体" w:hAnsi="宋体"/>
          <w:sz w:val="22"/>
          <w:szCs w:val="22"/>
        </w:rPr>
      </w:pPr>
      <w:r>
        <w:rPr>
          <w:rFonts w:hint="eastAsia" w:ascii="宋体" w:hAnsi="宋体"/>
          <w:sz w:val="22"/>
          <w:szCs w:val="22"/>
        </w:rPr>
        <w:t>1、文件可通过邮寄的方式提供</w:t>
      </w:r>
    </w:p>
    <w:p>
      <w:pPr>
        <w:spacing w:line="360" w:lineRule="auto"/>
        <w:ind w:firstLine="220" w:firstLineChars="100"/>
        <w:rPr>
          <w:rFonts w:ascii="宋体" w:hAnsi="宋体"/>
          <w:sz w:val="22"/>
          <w:szCs w:val="22"/>
        </w:rPr>
      </w:pPr>
      <w:r>
        <w:rPr>
          <w:rFonts w:hint="eastAsia" w:ascii="宋体" w:hAnsi="宋体"/>
          <w:sz w:val="22"/>
          <w:szCs w:val="22"/>
        </w:rPr>
        <w:t>2、文件接收人：</w:t>
      </w:r>
    </w:p>
    <w:p>
      <w:pPr>
        <w:pStyle w:val="19"/>
        <w:numPr>
          <w:ilvl w:val="0"/>
          <w:numId w:val="7"/>
        </w:numPr>
        <w:spacing w:line="360" w:lineRule="auto"/>
        <w:ind w:left="567" w:firstLineChars="0"/>
        <w:rPr>
          <w:rFonts w:ascii="宋体" w:hAnsi="宋体"/>
          <w:sz w:val="22"/>
          <w:szCs w:val="22"/>
        </w:rPr>
      </w:pPr>
      <w:r>
        <w:rPr>
          <w:rFonts w:hint="eastAsia" w:ascii="宋体" w:hAnsi="宋体"/>
          <w:sz w:val="22"/>
          <w:szCs w:val="22"/>
        </w:rPr>
        <w:t>单位名称：广州市演出电影有限公司</w:t>
      </w:r>
    </w:p>
    <w:p>
      <w:pPr>
        <w:pStyle w:val="19"/>
        <w:numPr>
          <w:ilvl w:val="0"/>
          <w:numId w:val="7"/>
        </w:numPr>
        <w:spacing w:line="360" w:lineRule="auto"/>
        <w:ind w:left="567" w:firstLineChars="0"/>
        <w:rPr>
          <w:rFonts w:ascii="宋体" w:hAnsi="宋体"/>
          <w:sz w:val="22"/>
          <w:szCs w:val="22"/>
        </w:rPr>
      </w:pPr>
      <w:r>
        <w:rPr>
          <w:rFonts w:hint="eastAsia" w:ascii="宋体" w:hAnsi="宋体"/>
          <w:sz w:val="22"/>
          <w:szCs w:val="22"/>
        </w:rPr>
        <w:t>地址：广州市越秀区建设三马路11号新时代大厦（附楼）二楼工程技术部</w:t>
      </w:r>
    </w:p>
    <w:p>
      <w:pPr>
        <w:pStyle w:val="19"/>
        <w:numPr>
          <w:ilvl w:val="0"/>
          <w:numId w:val="7"/>
        </w:numPr>
        <w:spacing w:line="360" w:lineRule="auto"/>
        <w:ind w:left="567" w:firstLineChars="0"/>
        <w:rPr>
          <w:rFonts w:ascii="宋体" w:hAnsi="宋体"/>
          <w:sz w:val="22"/>
          <w:szCs w:val="22"/>
        </w:rPr>
      </w:pPr>
      <w:r>
        <w:rPr>
          <w:rFonts w:hint="eastAsia" w:ascii="宋体" w:hAnsi="宋体"/>
          <w:sz w:val="22"/>
          <w:szCs w:val="22"/>
        </w:rPr>
        <w:t>接收人：李工</w:t>
      </w:r>
    </w:p>
    <w:p>
      <w:pPr>
        <w:pStyle w:val="19"/>
        <w:numPr>
          <w:ilvl w:val="0"/>
          <w:numId w:val="7"/>
        </w:numPr>
        <w:spacing w:line="360" w:lineRule="auto"/>
        <w:ind w:left="567" w:firstLineChars="0"/>
        <w:rPr>
          <w:rFonts w:ascii="宋体" w:hAnsi="宋体"/>
          <w:sz w:val="22"/>
          <w:szCs w:val="22"/>
        </w:rPr>
      </w:pPr>
      <w:r>
        <w:rPr>
          <w:rFonts w:hint="eastAsia" w:ascii="宋体" w:hAnsi="宋体"/>
          <w:sz w:val="22"/>
          <w:szCs w:val="22"/>
        </w:rPr>
        <w:t>电话：020-83</w:t>
      </w:r>
      <w:r>
        <w:rPr>
          <w:rFonts w:hint="eastAsia" w:ascii="宋体" w:hAnsi="宋体"/>
          <w:sz w:val="22"/>
          <w:szCs w:val="22"/>
          <w:lang w:val="en-US" w:eastAsia="zh-CN"/>
        </w:rPr>
        <w:t>822133</w:t>
      </w:r>
    </w:p>
    <w:p>
      <w:pPr>
        <w:pStyle w:val="19"/>
        <w:numPr>
          <w:ilvl w:val="0"/>
          <w:numId w:val="7"/>
        </w:numPr>
        <w:spacing w:line="360" w:lineRule="auto"/>
        <w:ind w:left="567" w:firstLineChars="0"/>
        <w:rPr>
          <w:rFonts w:ascii="宋体" w:hAnsi="宋体"/>
          <w:sz w:val="22"/>
          <w:szCs w:val="22"/>
        </w:rPr>
      </w:pPr>
      <w:r>
        <w:rPr>
          <w:rFonts w:hint="eastAsia" w:ascii="宋体" w:hAnsi="宋体"/>
          <w:sz w:val="22"/>
          <w:szCs w:val="22"/>
        </w:rPr>
        <w:t>邮箱：ycdydysyb@126.com</w:t>
      </w:r>
    </w:p>
    <w:p>
      <w:pPr>
        <w:widowControl/>
        <w:jc w:val="left"/>
        <w:rPr>
          <w:rFonts w:ascii="宋体" w:hAnsi="宋体"/>
          <w:b/>
          <w:bCs/>
          <w:sz w:val="22"/>
          <w:szCs w:val="22"/>
        </w:rPr>
      </w:pPr>
      <w:r>
        <w:rPr>
          <w:rFonts w:ascii="宋体" w:hAnsi="宋体"/>
          <w:b/>
          <w:bCs/>
          <w:sz w:val="22"/>
          <w:szCs w:val="22"/>
        </w:rPr>
        <w:br w:type="page"/>
      </w:r>
    </w:p>
    <w:p>
      <w:pPr>
        <w:pStyle w:val="19"/>
        <w:spacing w:line="360" w:lineRule="auto"/>
        <w:ind w:firstLine="0" w:firstLineChars="0"/>
        <w:rPr>
          <w:rFonts w:hint="eastAsia" w:ascii="宋体" w:hAnsi="宋体" w:eastAsia="宋体"/>
          <w:b/>
          <w:bCs/>
          <w:sz w:val="22"/>
          <w:szCs w:val="22"/>
          <w:lang w:val="en-US" w:eastAsia="zh-CN"/>
        </w:rPr>
      </w:pPr>
      <w:r>
        <w:rPr>
          <w:rFonts w:hint="eastAsia" w:ascii="宋体" w:hAnsi="宋体"/>
          <w:b/>
          <w:bCs/>
          <w:sz w:val="22"/>
          <w:szCs w:val="22"/>
        </w:rPr>
        <w:t xml:space="preserve"> </w:t>
      </w:r>
      <w:bookmarkStart w:id="2" w:name="附件1"/>
      <w:r>
        <w:rPr>
          <w:rFonts w:hint="eastAsia" w:ascii="宋体" w:hAnsi="宋体"/>
          <w:b/>
          <w:bCs/>
          <w:sz w:val="22"/>
          <w:szCs w:val="22"/>
        </w:rPr>
        <w:t>附件一</w:t>
      </w:r>
      <w:r>
        <w:rPr>
          <w:rFonts w:hint="eastAsia" w:ascii="宋体" w:hAnsi="宋体"/>
          <w:b/>
          <w:bCs/>
          <w:sz w:val="22"/>
          <w:szCs w:val="22"/>
          <w:lang w:eastAsia="zh-CN"/>
        </w:rPr>
        <w:t>：</w:t>
      </w:r>
      <w:bookmarkEnd w:id="2"/>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52"/>
          <w:szCs w:val="52"/>
        </w:rPr>
      </w:pPr>
      <w:r>
        <w:rPr>
          <w:rFonts w:hint="eastAsia" w:ascii="宋体" w:hAnsi="宋体"/>
          <w:b/>
          <w:bCs/>
          <w:sz w:val="52"/>
          <w:szCs w:val="52"/>
        </w:rPr>
        <w:t>广州市演出电影有限公司</w:t>
      </w:r>
    </w:p>
    <w:p>
      <w:pPr>
        <w:widowControl/>
        <w:jc w:val="center"/>
        <w:rPr>
          <w:rFonts w:ascii="宋体" w:hAnsi="宋体"/>
          <w:b/>
          <w:bCs/>
          <w:sz w:val="52"/>
          <w:szCs w:val="52"/>
        </w:rPr>
      </w:pPr>
      <w:r>
        <w:rPr>
          <w:rFonts w:hint="eastAsia" w:ascii="宋体" w:hAnsi="宋体"/>
          <w:b/>
          <w:bCs/>
          <w:sz w:val="52"/>
          <w:szCs w:val="52"/>
          <w:lang w:eastAsia="zh-CN"/>
        </w:rPr>
        <w:t>放映机设备</w:t>
      </w:r>
      <w:r>
        <w:rPr>
          <w:rFonts w:hint="eastAsia" w:ascii="宋体" w:hAnsi="宋体"/>
          <w:b/>
          <w:bCs/>
          <w:sz w:val="52"/>
          <w:szCs w:val="52"/>
        </w:rPr>
        <w:t>维保项目</w:t>
      </w: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hint="eastAsia" w:ascii="宋体" w:hAnsi="宋体" w:eastAsia="宋体"/>
          <w:b/>
          <w:bCs/>
          <w:sz w:val="48"/>
          <w:szCs w:val="48"/>
          <w:lang w:val="en-US" w:eastAsia="zh-CN"/>
        </w:rPr>
      </w:pPr>
      <w:r>
        <w:rPr>
          <w:rFonts w:hint="eastAsia" w:ascii="宋体" w:hAnsi="宋体"/>
          <w:b/>
          <w:bCs/>
          <w:sz w:val="48"/>
          <w:szCs w:val="48"/>
        </w:rPr>
        <w:t>报价</w:t>
      </w:r>
      <w:r>
        <w:rPr>
          <w:rFonts w:hint="eastAsia" w:ascii="宋体" w:hAnsi="宋体"/>
          <w:b/>
          <w:bCs/>
          <w:sz w:val="48"/>
          <w:szCs w:val="48"/>
          <w:lang w:val="en-US" w:eastAsia="zh-CN"/>
        </w:rPr>
        <w:t>函</w:t>
      </w: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40"/>
          <w:szCs w:val="40"/>
        </w:rPr>
      </w:pPr>
    </w:p>
    <w:p>
      <w:pPr>
        <w:widowControl/>
        <w:jc w:val="center"/>
        <w:rPr>
          <w:rFonts w:ascii="宋体" w:hAnsi="宋体"/>
          <w:b/>
          <w:bCs/>
          <w:sz w:val="40"/>
          <w:szCs w:val="40"/>
        </w:rPr>
      </w:pPr>
    </w:p>
    <w:p>
      <w:pPr>
        <w:widowControl/>
        <w:spacing w:line="360" w:lineRule="auto"/>
        <w:ind w:left="0" w:leftChars="0" w:firstLine="1687" w:firstLineChars="600"/>
        <w:jc w:val="left"/>
        <w:rPr>
          <w:rFonts w:ascii="宋体" w:hAnsi="宋体"/>
          <w:b/>
          <w:bCs/>
          <w:sz w:val="28"/>
          <w:szCs w:val="28"/>
          <w:u w:val="single"/>
        </w:rPr>
      </w:pPr>
      <w:r>
        <w:rPr>
          <w:rFonts w:hint="eastAsia" w:ascii="宋体" w:hAnsi="宋体"/>
          <w:b/>
          <w:bCs/>
          <w:sz w:val="28"/>
          <w:szCs w:val="28"/>
        </w:rPr>
        <w:t>报价单位：</w:t>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p>
    <w:p>
      <w:pPr>
        <w:widowControl/>
        <w:spacing w:line="360" w:lineRule="auto"/>
        <w:ind w:left="0" w:leftChars="0" w:firstLine="1687" w:firstLineChars="600"/>
        <w:jc w:val="left"/>
        <w:rPr>
          <w:rFonts w:ascii="宋体" w:hAnsi="宋体"/>
          <w:b/>
          <w:bCs/>
          <w:sz w:val="28"/>
          <w:szCs w:val="28"/>
          <w:u w:val="single"/>
        </w:rPr>
      </w:pPr>
      <w:r>
        <w:rPr>
          <w:rFonts w:hint="eastAsia" w:ascii="宋体" w:hAnsi="宋体"/>
          <w:b/>
          <w:bCs/>
          <w:sz w:val="28"/>
          <w:szCs w:val="28"/>
        </w:rPr>
        <w:t>报价</w:t>
      </w:r>
      <w:r>
        <w:rPr>
          <w:rFonts w:hint="eastAsia" w:ascii="宋体" w:hAnsi="宋体"/>
          <w:b/>
          <w:bCs/>
          <w:sz w:val="28"/>
          <w:szCs w:val="28"/>
          <w:lang w:val="en-US" w:eastAsia="zh-CN"/>
        </w:rPr>
        <w:t>日期</w:t>
      </w:r>
      <w:r>
        <w:rPr>
          <w:rFonts w:hint="eastAsia" w:ascii="宋体" w:hAnsi="宋体"/>
          <w:b/>
          <w:bCs/>
          <w:sz w:val="28"/>
          <w:szCs w:val="28"/>
        </w:rPr>
        <w:t>：</w:t>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r>
        <w:rPr>
          <w:rFonts w:ascii="宋体" w:hAnsi="宋体"/>
          <w:b/>
          <w:bCs/>
          <w:sz w:val="28"/>
          <w:szCs w:val="28"/>
          <w:u w:val="single"/>
        </w:rPr>
        <w:tab/>
      </w:r>
    </w:p>
    <w:p>
      <w:pPr>
        <w:widowControl/>
        <w:jc w:val="center"/>
        <w:rPr>
          <w:rStyle w:val="15"/>
          <w:rFonts w:ascii="宋体" w:hAnsi="宋体"/>
          <w:b/>
          <w:bCs/>
          <w:color w:val="auto"/>
          <w:sz w:val="22"/>
          <w:szCs w:val="22"/>
          <w:u w:val="none"/>
        </w:rPr>
      </w:pPr>
      <w:r>
        <w:rPr>
          <w:rStyle w:val="15"/>
          <w:rFonts w:ascii="宋体" w:hAnsi="宋体"/>
          <w:b/>
          <w:bCs/>
          <w:color w:val="auto"/>
          <w:sz w:val="22"/>
          <w:szCs w:val="22"/>
          <w:u w:val="none"/>
        </w:rPr>
        <w:br w:type="page"/>
      </w:r>
    </w:p>
    <w:p>
      <w:pPr>
        <w:widowControl/>
        <w:jc w:val="left"/>
        <w:rPr>
          <w:rStyle w:val="15"/>
          <w:rFonts w:ascii="宋体" w:hAnsi="宋体"/>
          <w:b/>
          <w:bCs/>
          <w:color w:val="auto"/>
          <w:sz w:val="22"/>
          <w:szCs w:val="22"/>
          <w:u w:val="none"/>
        </w:rPr>
      </w:pPr>
    </w:p>
    <w:p>
      <w:pPr>
        <w:widowControl/>
        <w:jc w:val="left"/>
        <w:rPr>
          <w:rStyle w:val="15"/>
          <w:rFonts w:ascii="宋体" w:hAnsi="宋体"/>
          <w:b/>
          <w:bCs/>
          <w:color w:val="auto"/>
          <w:sz w:val="22"/>
          <w:szCs w:val="22"/>
          <w:u w:val="none"/>
        </w:rPr>
      </w:pPr>
    </w:p>
    <w:p>
      <w:pPr>
        <w:widowControl/>
        <w:jc w:val="center"/>
        <w:rPr>
          <w:rStyle w:val="15"/>
          <w:rFonts w:ascii="宋体" w:hAnsi="宋体"/>
          <w:b/>
          <w:bCs/>
          <w:color w:val="auto"/>
          <w:sz w:val="28"/>
          <w:szCs w:val="28"/>
          <w:u w:val="none"/>
        </w:rPr>
      </w:pPr>
      <w:r>
        <w:rPr>
          <w:rStyle w:val="15"/>
          <w:rFonts w:hint="eastAsia" w:ascii="宋体" w:hAnsi="宋体"/>
          <w:b/>
          <w:bCs/>
          <w:color w:val="auto"/>
          <w:sz w:val="28"/>
          <w:szCs w:val="28"/>
          <w:u w:val="none"/>
        </w:rPr>
        <w:t>项目报价单</w:t>
      </w:r>
    </w:p>
    <w:tbl>
      <w:tblPr>
        <w:tblStyle w:val="12"/>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vAlign w:val="center"/>
          </w:tcPr>
          <w:p>
            <w:pPr>
              <w:widowControl/>
              <w:rPr>
                <w:rStyle w:val="15"/>
                <w:rFonts w:asciiTheme="majorEastAsia" w:hAnsiTheme="majorEastAsia" w:eastAsiaTheme="majorEastAsia"/>
                <w:color w:val="auto"/>
                <w:sz w:val="24"/>
                <w:szCs w:val="24"/>
                <w:u w:val="none"/>
              </w:rPr>
            </w:pPr>
            <w:r>
              <w:rPr>
                <w:rStyle w:val="15"/>
                <w:rFonts w:hint="eastAsia" w:asciiTheme="majorEastAsia" w:hAnsiTheme="majorEastAsia" w:eastAsiaTheme="majorEastAsia"/>
                <w:color w:val="auto"/>
                <w:sz w:val="24"/>
                <w:szCs w:val="24"/>
                <w:u w:val="none"/>
              </w:rPr>
              <w:t>项目名称</w:t>
            </w:r>
          </w:p>
        </w:tc>
        <w:tc>
          <w:tcPr>
            <w:tcW w:w="7938" w:type="dxa"/>
            <w:vAlign w:val="center"/>
          </w:tcPr>
          <w:p>
            <w:pPr>
              <w:widowControl/>
              <w:rPr>
                <w:rStyle w:val="15"/>
                <w:rFonts w:asciiTheme="majorEastAsia" w:hAnsiTheme="majorEastAsia" w:eastAsiaTheme="majorEastAsia"/>
                <w:color w:val="auto"/>
                <w:sz w:val="24"/>
                <w:szCs w:val="24"/>
                <w:u w:val="none"/>
              </w:rPr>
            </w:pPr>
            <w:r>
              <w:rPr>
                <w:rStyle w:val="15"/>
                <w:rFonts w:hint="eastAsia" w:asciiTheme="majorEastAsia" w:hAnsiTheme="majorEastAsia" w:eastAsiaTheme="majorEastAsia"/>
                <w:color w:val="auto"/>
                <w:sz w:val="24"/>
                <w:szCs w:val="24"/>
                <w:u w:val="none"/>
              </w:rPr>
              <w:t>广州市演出电影有限公司</w:t>
            </w:r>
            <w:r>
              <w:rPr>
                <w:rStyle w:val="15"/>
                <w:rFonts w:hint="eastAsia" w:asciiTheme="majorEastAsia" w:hAnsiTheme="majorEastAsia" w:eastAsiaTheme="majorEastAsia"/>
                <w:color w:val="auto"/>
                <w:sz w:val="24"/>
                <w:szCs w:val="24"/>
                <w:u w:val="none"/>
                <w:lang w:eastAsia="zh-CN"/>
              </w:rPr>
              <w:t>放映机设备</w:t>
            </w:r>
            <w:r>
              <w:rPr>
                <w:rStyle w:val="15"/>
                <w:rFonts w:hint="eastAsia" w:asciiTheme="majorEastAsia" w:hAnsiTheme="majorEastAsia" w:eastAsiaTheme="majorEastAsia"/>
                <w:color w:val="auto"/>
                <w:sz w:val="24"/>
                <w:szCs w:val="24"/>
                <w:u w:val="none"/>
              </w:rPr>
              <w:t>维保项目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vAlign w:val="center"/>
          </w:tcPr>
          <w:p>
            <w:pPr>
              <w:widowControl/>
              <w:rPr>
                <w:rStyle w:val="15"/>
                <w:rFonts w:asciiTheme="majorEastAsia" w:hAnsiTheme="majorEastAsia" w:eastAsiaTheme="majorEastAsia"/>
                <w:color w:val="auto"/>
                <w:sz w:val="24"/>
                <w:szCs w:val="24"/>
                <w:u w:val="none"/>
              </w:rPr>
            </w:pPr>
            <w:r>
              <w:rPr>
                <w:rStyle w:val="15"/>
                <w:rFonts w:hint="eastAsia" w:asciiTheme="majorEastAsia" w:hAnsiTheme="majorEastAsia" w:eastAsiaTheme="majorEastAsia"/>
                <w:color w:val="auto"/>
                <w:sz w:val="24"/>
                <w:szCs w:val="24"/>
                <w:u w:val="none"/>
              </w:rPr>
              <w:t>项目编号</w:t>
            </w:r>
          </w:p>
        </w:tc>
        <w:tc>
          <w:tcPr>
            <w:tcW w:w="7938" w:type="dxa"/>
            <w:vAlign w:val="center"/>
          </w:tcPr>
          <w:p>
            <w:pPr>
              <w:widowControl/>
              <w:rPr>
                <w:rStyle w:val="15"/>
                <w:rFonts w:hint="eastAsia" w:asciiTheme="majorEastAsia" w:hAnsiTheme="majorEastAsia" w:eastAsiaTheme="majorEastAsia"/>
                <w:color w:val="auto"/>
                <w:sz w:val="24"/>
                <w:szCs w:val="24"/>
                <w:u w:val="none"/>
                <w:lang w:eastAsia="zh-CN"/>
              </w:rPr>
            </w:pPr>
            <w:r>
              <w:rPr>
                <w:rStyle w:val="15"/>
                <w:rFonts w:hint="eastAsia" w:asciiTheme="majorEastAsia" w:hAnsiTheme="majorEastAsia" w:eastAsiaTheme="majorEastAsia"/>
                <w:color w:val="auto"/>
                <w:sz w:val="24"/>
                <w:szCs w:val="24"/>
                <w:u w:val="none"/>
                <w:lang w:eastAsia="zh-CN"/>
              </w:rPr>
              <w:t>YCDYFYJWB-20240806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vAlign w:val="center"/>
          </w:tcPr>
          <w:p>
            <w:pPr>
              <w:widowControl/>
              <w:rPr>
                <w:rStyle w:val="15"/>
                <w:rFonts w:asciiTheme="majorEastAsia" w:hAnsiTheme="majorEastAsia" w:eastAsiaTheme="majorEastAsia"/>
                <w:color w:val="auto"/>
                <w:sz w:val="24"/>
                <w:szCs w:val="24"/>
                <w:u w:val="none"/>
              </w:rPr>
            </w:pPr>
            <w:r>
              <w:rPr>
                <w:rStyle w:val="15"/>
                <w:rFonts w:hint="eastAsia" w:asciiTheme="majorEastAsia" w:hAnsiTheme="majorEastAsia" w:eastAsiaTheme="majorEastAsia"/>
                <w:color w:val="auto"/>
                <w:sz w:val="24"/>
                <w:szCs w:val="24"/>
                <w:u w:val="none"/>
              </w:rPr>
              <w:t>项目要求</w:t>
            </w:r>
          </w:p>
        </w:tc>
        <w:tc>
          <w:tcPr>
            <w:tcW w:w="7938" w:type="dxa"/>
            <w:vAlign w:val="center"/>
          </w:tcPr>
          <w:p>
            <w:pPr>
              <w:widowControl/>
              <w:rPr>
                <w:rStyle w:val="15"/>
                <w:rFonts w:asciiTheme="majorEastAsia" w:hAnsiTheme="majorEastAsia" w:eastAsiaTheme="majorEastAsia"/>
                <w:color w:val="auto"/>
                <w:sz w:val="24"/>
                <w:szCs w:val="24"/>
                <w:u w:val="none"/>
              </w:rPr>
            </w:pPr>
            <w:r>
              <w:rPr>
                <w:rStyle w:val="15"/>
                <w:rFonts w:hint="eastAsia" w:asciiTheme="majorEastAsia" w:hAnsiTheme="majorEastAsia" w:eastAsiaTheme="majorEastAsia"/>
                <w:color w:val="auto"/>
                <w:sz w:val="24"/>
                <w:szCs w:val="24"/>
                <w:u w:val="none"/>
              </w:rPr>
              <w:t>详见报价邀请函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5" w:hRule="atLeast"/>
          <w:jc w:val="center"/>
        </w:trPr>
        <w:tc>
          <w:tcPr>
            <w:tcW w:w="1696" w:type="dxa"/>
            <w:vAlign w:val="center"/>
          </w:tcPr>
          <w:p>
            <w:pPr>
              <w:widowControl/>
              <w:rPr>
                <w:rStyle w:val="15"/>
                <w:rFonts w:asciiTheme="majorEastAsia" w:hAnsiTheme="majorEastAsia" w:eastAsiaTheme="majorEastAsia"/>
                <w:color w:val="auto"/>
                <w:sz w:val="24"/>
                <w:szCs w:val="24"/>
                <w:u w:val="none"/>
              </w:rPr>
            </w:pPr>
            <w:r>
              <w:rPr>
                <w:rStyle w:val="15"/>
                <w:rFonts w:hint="eastAsia" w:asciiTheme="majorEastAsia" w:hAnsiTheme="majorEastAsia" w:eastAsiaTheme="majorEastAsia"/>
                <w:color w:val="auto"/>
                <w:sz w:val="24"/>
                <w:szCs w:val="24"/>
                <w:u w:val="none"/>
              </w:rPr>
              <w:t>报价要求</w:t>
            </w:r>
          </w:p>
        </w:tc>
        <w:tc>
          <w:tcPr>
            <w:tcW w:w="7938" w:type="dxa"/>
            <w:vAlign w:val="center"/>
          </w:tcPr>
          <w:p>
            <w:pPr>
              <w:widowControl/>
              <w:shd w:val="clear" w:color="auto" w:fill="FFFFFF"/>
              <w:spacing w:line="360" w:lineRule="auto"/>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1.报价含全部费用（服务费、税费等各种费用）</w:t>
            </w:r>
          </w:p>
          <w:p>
            <w:pPr>
              <w:widowControl/>
              <w:shd w:val="clear" w:color="auto" w:fill="FFFFFF"/>
              <w:spacing w:line="360" w:lineRule="auto"/>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2.只接受―次性报价，报价视同接受项目需求书全部要求。</w:t>
            </w:r>
          </w:p>
          <w:p>
            <w:pPr>
              <w:widowControl/>
              <w:shd w:val="clear" w:color="auto" w:fill="FFFFFF"/>
              <w:spacing w:line="360" w:lineRule="auto"/>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3.</w:t>
            </w:r>
            <w:r>
              <w:rPr>
                <w:rFonts w:hint="eastAsia" w:cs="Times New Roman" w:asciiTheme="majorEastAsia" w:hAnsiTheme="majorEastAsia" w:eastAsiaTheme="majorEastAsia"/>
                <w:b/>
                <w:bCs/>
                <w:color w:val="000000"/>
                <w:spacing w:val="15"/>
                <w:kern w:val="0"/>
                <w:sz w:val="22"/>
                <w:szCs w:val="22"/>
              </w:rPr>
              <w:t>请于</w:t>
            </w:r>
            <w:r>
              <w:rPr>
                <w:rFonts w:hint="eastAsia" w:cs="Times New Roman" w:asciiTheme="majorEastAsia" w:hAnsiTheme="majorEastAsia" w:eastAsiaTheme="majorEastAsia"/>
                <w:b/>
                <w:bCs/>
                <w:color w:val="000000"/>
                <w:spacing w:val="15"/>
                <w:kern w:val="0"/>
                <w:sz w:val="22"/>
                <w:szCs w:val="22"/>
                <w:lang w:eastAsia="zh-CN"/>
              </w:rPr>
              <w:t>2024年8月30日</w:t>
            </w:r>
            <w:r>
              <w:rPr>
                <w:rFonts w:hint="eastAsia" w:cs="Times New Roman" w:asciiTheme="majorEastAsia" w:hAnsiTheme="majorEastAsia" w:eastAsiaTheme="majorEastAsia"/>
                <w:b/>
                <w:bCs/>
                <w:color w:val="000000"/>
                <w:spacing w:val="15"/>
                <w:kern w:val="0"/>
                <w:sz w:val="22"/>
                <w:szCs w:val="22"/>
              </w:rPr>
              <w:t>上午</w:t>
            </w:r>
            <w:r>
              <w:rPr>
                <w:rFonts w:cs="Times New Roman" w:asciiTheme="majorEastAsia" w:hAnsiTheme="majorEastAsia" w:eastAsiaTheme="majorEastAsia"/>
                <w:b/>
                <w:bCs/>
                <w:color w:val="000000"/>
                <w:spacing w:val="15"/>
                <w:kern w:val="0"/>
                <w:sz w:val="22"/>
                <w:szCs w:val="22"/>
              </w:rPr>
              <w:t>9</w:t>
            </w:r>
            <w:r>
              <w:rPr>
                <w:rFonts w:hint="eastAsia" w:cs="Times New Roman" w:asciiTheme="majorEastAsia" w:hAnsiTheme="majorEastAsia" w:eastAsiaTheme="majorEastAsia"/>
                <w:b/>
                <w:bCs/>
                <w:color w:val="000000"/>
                <w:spacing w:val="15"/>
                <w:kern w:val="0"/>
                <w:sz w:val="22"/>
                <w:szCs w:val="22"/>
              </w:rPr>
              <w:t>：30前完成报价单的填写并密封后递交至我司。</w:t>
            </w:r>
          </w:p>
          <w:p>
            <w:pPr>
              <w:widowControl/>
              <w:shd w:val="clear" w:color="auto" w:fill="FFFFFF"/>
              <w:spacing w:line="360" w:lineRule="auto"/>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电话：13</w:t>
            </w:r>
            <w:r>
              <w:rPr>
                <w:rFonts w:cs="Times New Roman" w:asciiTheme="majorEastAsia" w:hAnsiTheme="majorEastAsia" w:eastAsiaTheme="majorEastAsia"/>
                <w:color w:val="000000"/>
                <w:spacing w:val="15"/>
                <w:kern w:val="0"/>
                <w:sz w:val="22"/>
                <w:szCs w:val="22"/>
              </w:rPr>
              <w:t>660071628</w:t>
            </w:r>
            <w:r>
              <w:rPr>
                <w:rFonts w:hint="eastAsia" w:cs="Times New Roman" w:asciiTheme="majorEastAsia" w:hAnsiTheme="majorEastAsia" w:eastAsiaTheme="majorEastAsia"/>
                <w:color w:val="000000"/>
                <w:spacing w:val="15"/>
                <w:kern w:val="0"/>
                <w:sz w:val="22"/>
                <w:szCs w:val="22"/>
              </w:rPr>
              <w:t xml:space="preserve"> (李工)</w:t>
            </w:r>
            <w:r>
              <w:rPr>
                <w:rFonts w:cs="Times New Roman" w:asciiTheme="majorEastAsia" w:hAnsiTheme="majorEastAsia" w:eastAsiaTheme="majorEastAsia"/>
                <w:color w:val="000000"/>
                <w:spacing w:val="15"/>
                <w:kern w:val="0"/>
                <w:sz w:val="22"/>
                <w:szCs w:val="22"/>
              </w:rPr>
              <w:t xml:space="preserve"> </w:t>
            </w:r>
          </w:p>
          <w:p>
            <w:pPr>
              <w:widowControl/>
              <w:shd w:val="clear" w:color="auto" w:fill="FFFFFF"/>
              <w:spacing w:line="360" w:lineRule="auto"/>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邮件：ycdydysyb@126.com</w:t>
            </w:r>
          </w:p>
          <w:p>
            <w:pPr>
              <w:widowControl/>
              <w:shd w:val="clear" w:color="auto" w:fill="FFFFFF"/>
              <w:spacing w:line="360" w:lineRule="auto"/>
              <w:rPr>
                <w:rStyle w:val="15"/>
                <w:rFonts w:cs="Times New Roman" w:asciiTheme="majorEastAsia" w:hAnsiTheme="majorEastAsia" w:eastAsiaTheme="majorEastAsia"/>
                <w:color w:val="000000"/>
                <w:spacing w:val="15"/>
                <w:kern w:val="0"/>
                <w:sz w:val="22"/>
                <w:szCs w:val="22"/>
                <w:u w:val="none"/>
              </w:rPr>
            </w:pPr>
            <w:r>
              <w:rPr>
                <w:rFonts w:hint="eastAsia" w:cs="Times New Roman" w:asciiTheme="majorEastAsia" w:hAnsiTheme="majorEastAsia" w:eastAsiaTheme="majorEastAsia"/>
                <w:color w:val="000000"/>
                <w:spacing w:val="15"/>
                <w:kern w:val="0"/>
                <w:sz w:val="22"/>
                <w:szCs w:val="22"/>
              </w:rPr>
              <w:t>地址：广州市越秀区建设三马路1</w:t>
            </w:r>
            <w:r>
              <w:rPr>
                <w:rFonts w:cs="Times New Roman" w:asciiTheme="majorEastAsia" w:hAnsiTheme="majorEastAsia" w:eastAsiaTheme="majorEastAsia"/>
                <w:color w:val="000000"/>
                <w:spacing w:val="15"/>
                <w:kern w:val="0"/>
                <w:sz w:val="22"/>
                <w:szCs w:val="22"/>
              </w:rPr>
              <w:t>1</w:t>
            </w:r>
            <w:r>
              <w:rPr>
                <w:rFonts w:hint="eastAsia" w:cs="Times New Roman" w:asciiTheme="majorEastAsia" w:hAnsiTheme="majorEastAsia" w:eastAsiaTheme="majorEastAsia"/>
                <w:color w:val="000000"/>
                <w:spacing w:val="15"/>
                <w:kern w:val="0"/>
                <w:sz w:val="22"/>
                <w:szCs w:val="22"/>
              </w:rPr>
              <w:t>号新时代大厦附楼二楼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5" w:hRule="atLeast"/>
          <w:jc w:val="center"/>
        </w:trPr>
        <w:tc>
          <w:tcPr>
            <w:tcW w:w="1696" w:type="dxa"/>
            <w:tcMar>
              <w:right w:w="454" w:type="dxa"/>
            </w:tcMar>
            <w:vAlign w:val="center"/>
          </w:tcPr>
          <w:p>
            <w:pPr>
              <w:widowControl/>
              <w:snapToGrid w:val="0"/>
              <w:rPr>
                <w:rStyle w:val="15"/>
                <w:rFonts w:asciiTheme="majorEastAsia" w:hAnsiTheme="majorEastAsia" w:eastAsiaTheme="majorEastAsia"/>
                <w:color w:val="auto"/>
                <w:sz w:val="24"/>
                <w:szCs w:val="24"/>
                <w:u w:val="none"/>
              </w:rPr>
            </w:pPr>
            <w:r>
              <w:rPr>
                <w:rStyle w:val="15"/>
                <w:rFonts w:hint="eastAsia" w:asciiTheme="majorEastAsia" w:hAnsiTheme="majorEastAsia" w:eastAsiaTheme="majorEastAsia"/>
                <w:color w:val="auto"/>
                <w:sz w:val="24"/>
                <w:szCs w:val="24"/>
                <w:u w:val="none"/>
              </w:rPr>
              <w:t>报价区（报价单位填写）</w:t>
            </w:r>
          </w:p>
        </w:tc>
        <w:tc>
          <w:tcPr>
            <w:tcW w:w="7938" w:type="dxa"/>
            <w:vAlign w:val="center"/>
          </w:tcPr>
          <w:p>
            <w:pPr>
              <w:widowControl/>
              <w:shd w:val="clear" w:color="auto" w:fill="FFFFFF"/>
              <w:spacing w:line="360" w:lineRule="auto"/>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报价总额：¥</w:t>
            </w:r>
            <w:r>
              <w:rPr>
                <w:rFonts w:hint="eastAsia" w:cs="Times New Roman" w:asciiTheme="majorEastAsia" w:hAnsiTheme="majorEastAsia" w:eastAsiaTheme="majorEastAsia"/>
                <w:color w:val="000000"/>
                <w:spacing w:val="15"/>
                <w:kern w:val="0"/>
                <w:sz w:val="22"/>
                <w:szCs w:val="22"/>
                <w:u w:val="single"/>
              </w:rPr>
              <w:t>                </w:t>
            </w:r>
            <w:r>
              <w:rPr>
                <w:rFonts w:hint="eastAsia" w:cs="Times New Roman" w:asciiTheme="majorEastAsia" w:hAnsiTheme="majorEastAsia" w:eastAsiaTheme="majorEastAsia"/>
                <w:color w:val="000000"/>
                <w:spacing w:val="15"/>
                <w:kern w:val="0"/>
                <w:sz w:val="22"/>
                <w:szCs w:val="22"/>
              </w:rPr>
              <w:t>元</w:t>
            </w:r>
            <w:r>
              <w:rPr>
                <w:rFonts w:cs="Times New Roman" w:asciiTheme="majorEastAsia" w:hAnsiTheme="majorEastAsia" w:eastAsiaTheme="majorEastAsia"/>
                <w:color w:val="000000"/>
                <w:spacing w:val="15"/>
                <w:kern w:val="0"/>
                <w:sz w:val="22"/>
                <w:szCs w:val="22"/>
              </w:rPr>
              <w:t> </w:t>
            </w:r>
          </w:p>
          <w:p>
            <w:pPr>
              <w:widowControl/>
              <w:shd w:val="clear" w:color="auto" w:fill="FFFFFF"/>
              <w:spacing w:line="360" w:lineRule="auto"/>
              <w:ind w:firstLine="739"/>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（大写：</w:t>
            </w:r>
            <w:r>
              <w:rPr>
                <w:rFonts w:hint="eastAsia" w:cs="Times New Roman" w:asciiTheme="majorEastAsia" w:hAnsiTheme="majorEastAsia" w:eastAsiaTheme="majorEastAsia"/>
                <w:color w:val="000000"/>
                <w:spacing w:val="15"/>
                <w:kern w:val="0"/>
                <w:sz w:val="22"/>
                <w:szCs w:val="22"/>
                <w:u w:val="single"/>
              </w:rPr>
              <w:t>                  </w:t>
            </w:r>
            <w:r>
              <w:rPr>
                <w:rFonts w:hint="eastAsia" w:cs="Times New Roman" w:asciiTheme="majorEastAsia" w:hAnsiTheme="majorEastAsia" w:eastAsiaTheme="majorEastAsia"/>
                <w:color w:val="000000"/>
                <w:spacing w:val="15"/>
                <w:kern w:val="0"/>
                <w:sz w:val="22"/>
                <w:szCs w:val="22"/>
              </w:rPr>
              <w:t>）</w:t>
            </w:r>
          </w:p>
          <w:p>
            <w:pPr>
              <w:widowControl/>
              <w:shd w:val="clear" w:color="auto" w:fill="FFFFFF"/>
              <w:spacing w:line="360" w:lineRule="auto"/>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报价单位：（盖章）</w:t>
            </w:r>
          </w:p>
          <w:p>
            <w:pPr>
              <w:widowControl/>
              <w:shd w:val="clear" w:color="auto" w:fill="FFFFFF"/>
              <w:spacing w:line="360" w:lineRule="auto"/>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报价日期：    </w:t>
            </w:r>
            <w:r>
              <w:rPr>
                <w:rFonts w:cs="Times New Roman" w:asciiTheme="majorEastAsia" w:hAnsiTheme="majorEastAsia" w:eastAsiaTheme="majorEastAsia"/>
                <w:color w:val="000000"/>
                <w:spacing w:val="15"/>
                <w:kern w:val="0"/>
                <w:sz w:val="22"/>
                <w:szCs w:val="22"/>
              </w:rPr>
              <w:t xml:space="preserve"> </w:t>
            </w:r>
            <w:r>
              <w:rPr>
                <w:rFonts w:hint="eastAsia" w:cs="Times New Roman" w:asciiTheme="majorEastAsia" w:hAnsiTheme="majorEastAsia" w:eastAsiaTheme="majorEastAsia"/>
                <w:color w:val="000000"/>
                <w:spacing w:val="15"/>
                <w:kern w:val="0"/>
                <w:sz w:val="22"/>
                <w:szCs w:val="22"/>
              </w:rPr>
              <w:t>年    月   日</w:t>
            </w:r>
          </w:p>
          <w:p>
            <w:pPr>
              <w:widowControl/>
              <w:shd w:val="clear" w:color="auto" w:fill="FFFFFF"/>
              <w:spacing w:line="360" w:lineRule="auto"/>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联系人：</w:t>
            </w:r>
          </w:p>
          <w:p>
            <w:pPr>
              <w:widowControl/>
              <w:shd w:val="clear" w:color="auto" w:fill="FFFFFF"/>
              <w:spacing w:line="360" w:lineRule="auto"/>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电话：</w:t>
            </w:r>
          </w:p>
          <w:p>
            <w:pPr>
              <w:widowControl/>
              <w:shd w:val="clear" w:color="auto" w:fill="FFFFFF"/>
              <w:spacing w:line="360" w:lineRule="auto"/>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邮件：</w:t>
            </w:r>
          </w:p>
          <w:p>
            <w:pPr>
              <w:widowControl/>
              <w:shd w:val="clear" w:color="auto" w:fill="FFFFFF"/>
              <w:spacing w:line="360" w:lineRule="auto"/>
              <w:jc w:val="left"/>
              <w:rPr>
                <w:rFonts w:cs="Times New Roman" w:asciiTheme="majorEastAsia" w:hAnsiTheme="majorEastAsia" w:eastAsiaTheme="majorEastAsia"/>
                <w:color w:val="000000"/>
                <w:spacing w:val="15"/>
                <w:kern w:val="0"/>
                <w:sz w:val="22"/>
                <w:szCs w:val="22"/>
              </w:rPr>
            </w:pPr>
            <w:r>
              <w:rPr>
                <w:rFonts w:hint="eastAsia" w:cs="Times New Roman" w:asciiTheme="majorEastAsia" w:hAnsiTheme="majorEastAsia" w:eastAsiaTheme="majorEastAsia"/>
                <w:color w:val="000000"/>
                <w:spacing w:val="15"/>
                <w:kern w:val="0"/>
                <w:sz w:val="22"/>
                <w:szCs w:val="22"/>
              </w:rPr>
              <w:t>单位地址：</w:t>
            </w:r>
          </w:p>
        </w:tc>
      </w:tr>
    </w:tbl>
    <w:p>
      <w:pPr>
        <w:pStyle w:val="19"/>
        <w:spacing w:line="360" w:lineRule="auto"/>
        <w:ind w:firstLine="0" w:firstLineChars="0"/>
        <w:rPr>
          <w:rFonts w:ascii="宋体" w:hAnsi="宋体"/>
          <w:b/>
          <w:bCs/>
          <w:sz w:val="22"/>
          <w:szCs w:val="22"/>
        </w:rPr>
      </w:pPr>
    </w:p>
    <w:p>
      <w:pPr>
        <w:widowControl/>
        <w:jc w:val="left"/>
        <w:rPr>
          <w:rFonts w:ascii="宋体" w:hAnsi="宋体"/>
          <w:b/>
          <w:bCs/>
          <w:sz w:val="22"/>
          <w:szCs w:val="22"/>
        </w:rPr>
      </w:pPr>
      <w:r>
        <w:rPr>
          <w:rFonts w:ascii="宋体" w:hAnsi="宋体"/>
          <w:b/>
          <w:bCs/>
          <w:sz w:val="22"/>
          <w:szCs w:val="22"/>
        </w:rPr>
        <w:br w:type="page"/>
      </w:r>
    </w:p>
    <w:tbl>
      <w:tblPr>
        <w:tblStyle w:val="11"/>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82"/>
        <w:gridCol w:w="917"/>
        <w:gridCol w:w="1716"/>
        <w:gridCol w:w="709"/>
        <w:gridCol w:w="709"/>
        <w:gridCol w:w="1666"/>
        <w:gridCol w:w="714"/>
        <w:gridCol w:w="749"/>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560" w:hRule="atLeast"/>
          <w:jc w:val="center"/>
        </w:trPr>
        <w:tc>
          <w:tcPr>
            <w:tcW w:w="5000" w:type="pct"/>
            <w:gridSpan w:val="9"/>
            <w:shd w:val="clear" w:color="000000" w:fill="auto"/>
            <w:noWrap/>
            <w:vAlign w:val="center"/>
          </w:tcPr>
          <w:p>
            <w:pPr>
              <w:keepNext w:val="0"/>
              <w:keepLines w:val="0"/>
              <w:widowControl/>
              <w:suppressLineNumbers w:val="0"/>
              <w:jc w:val="center"/>
              <w:textAlignment w:val="center"/>
              <w:rPr>
                <w:rFonts w:hint="eastAsia" w:ascii="宋体" w:hAnsi="宋体" w:eastAsia="宋体" w:cs="宋体"/>
                <w:b/>
                <w:bCs/>
                <w:color w:val="000000"/>
                <w:kern w:val="0"/>
                <w:sz w:val="20"/>
                <w:szCs w:val="20"/>
                <w:lang w:bidi="ar"/>
              </w:rPr>
            </w:pPr>
            <w:r>
              <w:rPr>
                <w:rFonts w:hint="eastAsia" w:ascii="宋体" w:hAnsi="宋体" w:eastAsia="宋体" w:cs="宋体"/>
                <w:b/>
                <w:bCs/>
                <w:i w:val="0"/>
                <w:iCs w:val="0"/>
                <w:color w:val="000000"/>
                <w:kern w:val="0"/>
                <w:sz w:val="22"/>
                <w:szCs w:val="22"/>
                <w:u w:val="none"/>
                <w:lang w:val="en-US" w:eastAsia="zh-CN" w:bidi="ar"/>
              </w:rPr>
              <w:t>放映机设备维护保养费用明细表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000" w:type="pct"/>
            <w:gridSpan w:val="9"/>
            <w:shd w:val="clear" w:color="000000"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项目名称：广州市演出电影有限公司放映机设备维保项目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65" w:type="pct"/>
            <w:shd w:val="clear" w:color="000000" w:fill="EDEDED"/>
            <w:noWrap/>
            <w:vAlign w:val="center"/>
          </w:tcPr>
          <w:p>
            <w:pPr>
              <w:keepNext w:val="0"/>
              <w:keepLines w:val="0"/>
              <w:widowControl/>
              <w:suppressLineNumbers w:val="0"/>
              <w:jc w:val="center"/>
              <w:textAlignment w:val="center"/>
              <w:rPr>
                <w:rFonts w:hint="eastAsia" w:ascii="宋体" w:hAnsi="宋体" w:cs="宋体"/>
                <w:b/>
                <w:bCs/>
                <w:i w:val="0"/>
                <w:iCs w:val="0"/>
                <w:color w:val="000000"/>
                <w:sz w:val="20"/>
                <w:szCs w:val="20"/>
                <w:u w:val="none"/>
                <w:lang w:val="en-US" w:eastAsia="zh-CN"/>
              </w:rPr>
            </w:pPr>
            <w:r>
              <w:rPr>
                <w:rFonts w:hint="eastAsia" w:ascii="宋体" w:hAnsi="宋体" w:cs="宋体"/>
                <w:b/>
                <w:bCs/>
                <w:i w:val="0"/>
                <w:iCs w:val="0"/>
                <w:color w:val="000000"/>
                <w:sz w:val="20"/>
                <w:szCs w:val="20"/>
                <w:u w:val="none"/>
                <w:lang w:val="en-US" w:eastAsia="zh-CN"/>
              </w:rPr>
              <w:t>使用</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sz w:val="20"/>
                <w:szCs w:val="20"/>
                <w:u w:val="none"/>
                <w:lang w:val="en-US" w:eastAsia="zh-CN"/>
              </w:rPr>
              <w:t>单位</w:t>
            </w:r>
          </w:p>
        </w:tc>
        <w:tc>
          <w:tcPr>
            <w:tcW w:w="481" w:type="pct"/>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厅号</w:t>
            </w:r>
          </w:p>
        </w:tc>
        <w:tc>
          <w:tcPr>
            <w:tcW w:w="872" w:type="pct"/>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放映机品牌型号</w:t>
            </w:r>
          </w:p>
        </w:tc>
        <w:tc>
          <w:tcPr>
            <w:tcW w:w="375" w:type="pct"/>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375" w:type="pct"/>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846" w:type="pct"/>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服务器品牌型号</w:t>
            </w:r>
          </w:p>
        </w:tc>
        <w:tc>
          <w:tcPr>
            <w:tcW w:w="377" w:type="pct"/>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392" w:type="pct"/>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713" w:type="pct"/>
            <w:shd w:val="clear" w:color="000000" w:fill="EDEDED"/>
            <w:noWrap/>
            <w:vAlign w:val="center"/>
          </w:tcPr>
          <w:p>
            <w:pPr>
              <w:keepNext w:val="0"/>
              <w:keepLines w:val="0"/>
              <w:widowControl/>
              <w:suppressLineNumbers w:val="0"/>
              <w:jc w:val="center"/>
              <w:textAlignment w:val="center"/>
              <w:rPr>
                <w:rFonts w:hint="default" w:ascii="宋体" w:hAnsi="宋体" w:cs="宋体"/>
                <w:b/>
                <w:bCs/>
                <w:color w:val="000000"/>
                <w:kern w:val="0"/>
                <w:sz w:val="20"/>
                <w:szCs w:val="20"/>
                <w:lang w:val="en-US" w:eastAsia="zh-CN" w:bidi="ar"/>
              </w:rPr>
            </w:pPr>
            <w:r>
              <w:rPr>
                <w:rFonts w:hint="eastAsia" w:ascii="宋体" w:hAnsi="宋体" w:cs="宋体"/>
                <w:b/>
                <w:bCs/>
                <w:color w:val="000000"/>
                <w:kern w:val="0"/>
                <w:sz w:val="20"/>
                <w:szCs w:val="20"/>
                <w:lang w:val="en-US" w:eastAsia="zh-CN" w:bidi="ar"/>
              </w:rPr>
              <w:t>总价</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color w:val="000000"/>
                <w:kern w:val="0"/>
                <w:sz w:val="20"/>
                <w:szCs w:val="20"/>
                <w:lang w:bidi="ar"/>
              </w:rPr>
              <w:t>（元/</w:t>
            </w:r>
            <w:r>
              <w:rPr>
                <w:rFonts w:hint="eastAsia" w:ascii="宋体" w:hAnsi="宋体" w:cs="宋体"/>
                <w:b/>
                <w:bCs/>
                <w:color w:val="000000"/>
                <w:kern w:val="0"/>
                <w:sz w:val="20"/>
                <w:szCs w:val="20"/>
                <w:lang w:val="en-US" w:eastAsia="zh-CN" w:bidi="ar"/>
              </w:rPr>
              <w:t>24个月</w:t>
            </w:r>
            <w:r>
              <w:rPr>
                <w:rFonts w:hint="eastAsia" w:ascii="宋体" w:hAnsi="宋体" w:eastAsia="宋体" w:cs="宋体"/>
                <w:b/>
                <w:bCs/>
                <w:color w:val="000000"/>
                <w:kern w:val="0"/>
                <w:sz w:val="20"/>
                <w:szCs w:val="20"/>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65"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广州市演出电影有限公司</w:t>
            </w: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巴可DP2K-20C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蓓蕾剧院</w:t>
            </w: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vip厅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平安大戏院</w:t>
            </w: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巴可DP4K-32B</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GDC-SX3000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巴可DP2K-20C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GDC-SX3000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巴可DP2K-20C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NEC NP-NC1000C+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NEC NP-NC1000C+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NEC NP-NC1000C+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巴可DP2K-6E</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巴可一体机ICMP</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永汉电影院</w:t>
            </w: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巴可DP2K-20C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巴可DP2K-20C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巴可DP2K-20C</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情侣厅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巴可DP2K-6E</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巴可一体机ICMP</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永汉（金沙汇店）</w:t>
            </w: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NP-NC1201L-A+</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GDC-SR1000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广州传奇国际影城</w:t>
            </w: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48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8厅</w:t>
            </w:r>
          </w:p>
        </w:tc>
        <w:tc>
          <w:tcPr>
            <w:tcW w:w="87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 SRX-R608</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5"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46"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GDC SR-1100</w:t>
            </w:r>
          </w:p>
        </w:tc>
        <w:tc>
          <w:tcPr>
            <w:tcW w:w="377"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4286" w:type="pct"/>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总</w:t>
            </w:r>
            <w:r>
              <w:rPr>
                <w:rFonts w:hint="eastAsia" w:ascii="宋体" w:hAnsi="宋体" w:eastAsia="宋体" w:cs="宋体"/>
                <w:b/>
                <w:bCs/>
                <w:i w:val="0"/>
                <w:iCs w:val="0"/>
                <w:color w:val="000000"/>
                <w:kern w:val="0"/>
                <w:sz w:val="20"/>
                <w:szCs w:val="20"/>
                <w:u w:val="none"/>
                <w:lang w:val="en-US" w:eastAsia="zh-CN" w:bidi="ar"/>
              </w:rPr>
              <w:t>计（含税）</w:t>
            </w:r>
          </w:p>
        </w:tc>
        <w:tc>
          <w:tcPr>
            <w:tcW w:w="713" w:type="pc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bl>
    <w:p>
      <w:pPr>
        <w:pStyle w:val="19"/>
        <w:spacing w:line="360" w:lineRule="auto"/>
        <w:ind w:firstLine="0" w:firstLineChars="0"/>
        <w:rPr>
          <w:rFonts w:ascii="宋体" w:hAnsi="宋体"/>
          <w:b/>
          <w:bCs/>
          <w:sz w:val="22"/>
          <w:szCs w:val="22"/>
        </w:rPr>
      </w:pPr>
    </w:p>
    <w:p>
      <w:pPr>
        <w:widowControl/>
        <w:jc w:val="left"/>
        <w:rPr>
          <w:rFonts w:ascii="宋体" w:hAnsi="宋体"/>
          <w:b/>
          <w:bCs/>
          <w:sz w:val="22"/>
          <w:szCs w:val="22"/>
        </w:rPr>
      </w:pPr>
      <w:r>
        <w:rPr>
          <w:rFonts w:ascii="宋体" w:hAnsi="宋体"/>
          <w:b/>
          <w:bCs/>
          <w:sz w:val="22"/>
          <w:szCs w:val="22"/>
        </w:rPr>
        <w:br w:type="page"/>
      </w:r>
    </w:p>
    <w:p>
      <w:pPr>
        <w:pStyle w:val="19"/>
        <w:spacing w:line="360" w:lineRule="auto"/>
        <w:ind w:firstLine="0" w:firstLineChars="0"/>
        <w:rPr>
          <w:rFonts w:ascii="宋体" w:hAnsi="宋体"/>
          <w:b/>
          <w:bCs/>
          <w:sz w:val="22"/>
          <w:szCs w:val="22"/>
        </w:rPr>
      </w:pPr>
      <w:bookmarkStart w:id="3" w:name="附件2"/>
      <w:r>
        <w:rPr>
          <w:rFonts w:hint="eastAsia" w:ascii="宋体" w:hAnsi="宋体"/>
          <w:b/>
          <w:bCs/>
          <w:sz w:val="22"/>
          <w:szCs w:val="22"/>
        </w:rPr>
        <w:t>附件二</w:t>
      </w:r>
      <w:bookmarkEnd w:id="3"/>
      <w:r>
        <w:rPr>
          <w:rFonts w:hint="eastAsia" w:ascii="宋体" w:hAnsi="宋体"/>
          <w:b/>
          <w:bCs/>
          <w:sz w:val="22"/>
          <w:szCs w:val="22"/>
        </w:rPr>
        <w:t>：</w:t>
      </w:r>
    </w:p>
    <w:p>
      <w:pPr>
        <w:pStyle w:val="19"/>
        <w:spacing w:line="360" w:lineRule="auto"/>
        <w:ind w:firstLine="0" w:firstLineChars="0"/>
        <w:rPr>
          <w:rFonts w:ascii="宋体" w:hAnsi="宋体"/>
          <w:b/>
          <w:bCs/>
          <w:sz w:val="22"/>
          <w:szCs w:val="22"/>
        </w:rPr>
      </w:pPr>
    </w:p>
    <w:p>
      <w:pPr>
        <w:spacing w:line="360" w:lineRule="auto"/>
        <w:jc w:val="center"/>
        <w:rPr>
          <w:rFonts w:ascii="宋体" w:hAnsi="宋体" w:cs="宋体"/>
          <w:b/>
          <w:kern w:val="0"/>
          <w:sz w:val="48"/>
          <w:szCs w:val="48"/>
        </w:rPr>
      </w:pPr>
      <w:r>
        <w:rPr>
          <w:rFonts w:hint="eastAsia" w:ascii="宋体" w:hAnsi="宋体" w:cs="宋体"/>
          <w:b/>
          <w:kern w:val="0"/>
          <w:sz w:val="48"/>
          <w:szCs w:val="48"/>
        </w:rPr>
        <w:t>广州市演出电影有限公司</w:t>
      </w:r>
    </w:p>
    <w:p>
      <w:pPr>
        <w:spacing w:line="360" w:lineRule="auto"/>
        <w:jc w:val="center"/>
        <w:rPr>
          <w:rFonts w:ascii="宋体" w:hAnsi="宋体" w:cs="宋体"/>
          <w:b/>
          <w:kern w:val="0"/>
          <w:sz w:val="48"/>
          <w:szCs w:val="48"/>
        </w:rPr>
      </w:pPr>
      <w:r>
        <w:rPr>
          <w:rFonts w:hint="eastAsia" w:ascii="宋体" w:hAnsi="宋体" w:cs="宋体"/>
          <w:b/>
          <w:kern w:val="0"/>
          <w:sz w:val="48"/>
          <w:szCs w:val="48"/>
          <w:lang w:eastAsia="zh-CN"/>
        </w:rPr>
        <w:t>放映机</w:t>
      </w:r>
      <w:r>
        <w:rPr>
          <w:rFonts w:hint="eastAsia" w:ascii="宋体" w:hAnsi="宋体" w:cs="宋体"/>
          <w:b/>
          <w:kern w:val="0"/>
          <w:sz w:val="48"/>
          <w:szCs w:val="48"/>
        </w:rPr>
        <w:t>设备维保服务框架协议</w:t>
      </w:r>
    </w:p>
    <w:p>
      <w:pPr>
        <w:rPr>
          <w:sz w:val="20"/>
          <w:szCs w:val="21"/>
        </w:rPr>
      </w:pPr>
    </w:p>
    <w:p>
      <w:pPr>
        <w:spacing w:line="360" w:lineRule="auto"/>
        <w:jc w:val="right"/>
        <w:rPr>
          <w:rFonts w:hint="default" w:ascii="宋体" w:hAnsi="宋体" w:eastAsia="宋体" w:cs="宋体"/>
          <w:bCs/>
          <w:kern w:val="0"/>
          <w:sz w:val="22"/>
          <w:szCs w:val="22"/>
          <w:lang w:val="en-US" w:eastAsia="zh-CN"/>
        </w:rPr>
      </w:pPr>
      <w:r>
        <w:rPr>
          <w:rFonts w:hint="eastAsia" w:ascii="宋体" w:hAnsi="宋体" w:cs="宋体"/>
          <w:bCs/>
          <w:kern w:val="0"/>
          <w:sz w:val="22"/>
          <w:szCs w:val="22"/>
        </w:rPr>
        <w:t>合同编号：YCDY</w:t>
      </w:r>
      <w:r>
        <w:rPr>
          <w:rFonts w:hint="eastAsia" w:ascii="宋体" w:hAnsi="宋体" w:cs="宋体"/>
          <w:bCs/>
          <w:kern w:val="0"/>
          <w:sz w:val="22"/>
          <w:szCs w:val="22"/>
          <w:lang w:val="en-US" w:eastAsia="zh-CN"/>
        </w:rPr>
        <w:t>FYJWB</w:t>
      </w:r>
      <w:r>
        <w:rPr>
          <w:rFonts w:hint="eastAsia" w:ascii="宋体" w:hAnsi="宋体" w:cs="宋体"/>
          <w:bCs/>
          <w:kern w:val="0"/>
          <w:sz w:val="22"/>
          <w:szCs w:val="22"/>
        </w:rPr>
        <w:t>-20240</w:t>
      </w:r>
      <w:r>
        <w:rPr>
          <w:rFonts w:hint="eastAsia" w:ascii="宋体" w:hAnsi="宋体" w:cs="宋体"/>
          <w:bCs/>
          <w:kern w:val="0"/>
          <w:sz w:val="22"/>
          <w:szCs w:val="22"/>
          <w:lang w:val="en-US" w:eastAsia="zh-CN"/>
        </w:rPr>
        <w:t>806</w:t>
      </w:r>
    </w:p>
    <w:p>
      <w:pPr>
        <w:rPr>
          <w:sz w:val="20"/>
          <w:szCs w:val="21"/>
        </w:rPr>
      </w:pPr>
    </w:p>
    <w:p>
      <w:pPr>
        <w:spacing w:line="360" w:lineRule="auto"/>
        <w:rPr>
          <w:rFonts w:ascii="宋体" w:hAnsi="宋体" w:cs="宋体"/>
          <w:b/>
          <w:kern w:val="0"/>
          <w:sz w:val="22"/>
          <w:szCs w:val="21"/>
        </w:rPr>
      </w:pPr>
      <w:r>
        <w:rPr>
          <w:rFonts w:hint="eastAsia" w:ascii="宋体" w:hAnsi="宋体" w:cs="宋体"/>
          <w:b/>
          <w:kern w:val="0"/>
          <w:sz w:val="22"/>
          <w:szCs w:val="21"/>
        </w:rPr>
        <w:t>甲方：广州市演出电影有限公司</w:t>
      </w:r>
    </w:p>
    <w:p>
      <w:pPr>
        <w:spacing w:line="360" w:lineRule="auto"/>
        <w:rPr>
          <w:rFonts w:ascii="宋体" w:hAnsi="宋体" w:cs="宋体"/>
          <w:b/>
          <w:kern w:val="0"/>
          <w:sz w:val="22"/>
          <w:szCs w:val="21"/>
        </w:rPr>
      </w:pPr>
      <w:r>
        <w:rPr>
          <w:rFonts w:hint="eastAsia" w:ascii="宋体" w:hAnsi="宋体" w:cs="宋体"/>
          <w:b/>
          <w:kern w:val="0"/>
          <w:sz w:val="22"/>
          <w:szCs w:val="21"/>
        </w:rPr>
        <w:t>地址：广州市越秀区建设三马路新时代大厦（附楼）二楼</w:t>
      </w:r>
    </w:p>
    <w:p>
      <w:pPr>
        <w:spacing w:line="360" w:lineRule="auto"/>
        <w:jc w:val="left"/>
        <w:rPr>
          <w:rFonts w:ascii="宋体" w:hAnsi="宋体" w:cs="宋体"/>
          <w:b/>
          <w:kern w:val="0"/>
          <w:sz w:val="22"/>
          <w:szCs w:val="21"/>
        </w:rPr>
      </w:pPr>
      <w:r>
        <w:rPr>
          <w:rFonts w:hint="eastAsia" w:ascii="宋体" w:hAnsi="宋体" w:cs="宋体"/>
          <w:b/>
          <w:kern w:val="0"/>
          <w:sz w:val="22"/>
          <w:szCs w:val="21"/>
        </w:rPr>
        <w:t xml:space="preserve">联系人： </w:t>
      </w:r>
    </w:p>
    <w:p>
      <w:pPr>
        <w:spacing w:line="360" w:lineRule="auto"/>
        <w:jc w:val="left"/>
        <w:rPr>
          <w:rFonts w:ascii="宋体" w:hAnsi="宋体" w:cs="宋体"/>
          <w:b/>
          <w:kern w:val="0"/>
          <w:sz w:val="22"/>
          <w:szCs w:val="21"/>
        </w:rPr>
      </w:pPr>
      <w:r>
        <w:rPr>
          <w:rFonts w:hint="eastAsia" w:ascii="宋体" w:hAnsi="宋体" w:cs="宋体"/>
          <w:b/>
          <w:kern w:val="0"/>
          <w:sz w:val="22"/>
          <w:szCs w:val="21"/>
        </w:rPr>
        <w:t>电话：0</w:t>
      </w:r>
      <w:r>
        <w:rPr>
          <w:rFonts w:ascii="宋体" w:hAnsi="宋体" w:cs="宋体"/>
          <w:b/>
          <w:kern w:val="0"/>
          <w:sz w:val="22"/>
          <w:szCs w:val="21"/>
        </w:rPr>
        <w:t>20</w:t>
      </w:r>
      <w:r>
        <w:rPr>
          <w:rFonts w:hint="eastAsia" w:ascii="宋体" w:hAnsi="宋体" w:cs="宋体"/>
          <w:b/>
          <w:kern w:val="0"/>
          <w:sz w:val="22"/>
          <w:szCs w:val="21"/>
        </w:rPr>
        <w:t>-</w:t>
      </w:r>
      <w:r>
        <w:rPr>
          <w:rFonts w:ascii="宋体" w:hAnsi="宋体" w:cs="宋体"/>
          <w:b/>
          <w:kern w:val="0"/>
          <w:sz w:val="22"/>
          <w:szCs w:val="21"/>
        </w:rPr>
        <w:t>83822108</w:t>
      </w:r>
    </w:p>
    <w:p>
      <w:pPr>
        <w:rPr>
          <w:sz w:val="20"/>
          <w:szCs w:val="21"/>
        </w:rPr>
      </w:pPr>
    </w:p>
    <w:p>
      <w:pPr>
        <w:spacing w:line="360" w:lineRule="auto"/>
        <w:jc w:val="left"/>
        <w:rPr>
          <w:rFonts w:ascii="宋体" w:hAnsi="宋体" w:cs="宋体"/>
          <w:b/>
          <w:kern w:val="0"/>
          <w:sz w:val="22"/>
          <w:szCs w:val="21"/>
        </w:rPr>
      </w:pPr>
      <w:r>
        <w:rPr>
          <w:rFonts w:hint="eastAsia" w:ascii="宋体" w:hAnsi="宋体" w:cs="宋体"/>
          <w:b/>
          <w:kern w:val="0"/>
          <w:sz w:val="22"/>
          <w:szCs w:val="21"/>
        </w:rPr>
        <w:t xml:space="preserve">乙方： </w:t>
      </w:r>
    </w:p>
    <w:p>
      <w:pPr>
        <w:spacing w:line="360" w:lineRule="auto"/>
        <w:jc w:val="left"/>
        <w:rPr>
          <w:rFonts w:ascii="宋体" w:hAnsi="宋体" w:cs="宋体"/>
          <w:b/>
          <w:kern w:val="0"/>
          <w:sz w:val="22"/>
          <w:szCs w:val="21"/>
        </w:rPr>
      </w:pPr>
      <w:r>
        <w:rPr>
          <w:rFonts w:hint="eastAsia" w:ascii="宋体" w:hAnsi="宋体" w:cs="宋体"/>
          <w:b/>
          <w:kern w:val="0"/>
          <w:sz w:val="22"/>
          <w:szCs w:val="21"/>
        </w:rPr>
        <w:t>地址：</w:t>
      </w:r>
    </w:p>
    <w:p>
      <w:pPr>
        <w:spacing w:line="360" w:lineRule="auto"/>
        <w:jc w:val="left"/>
        <w:rPr>
          <w:rFonts w:ascii="宋体" w:hAnsi="宋体" w:cs="宋体"/>
          <w:b/>
          <w:kern w:val="0"/>
          <w:sz w:val="22"/>
          <w:szCs w:val="21"/>
        </w:rPr>
      </w:pPr>
      <w:r>
        <w:rPr>
          <w:rFonts w:hint="eastAsia" w:ascii="宋体" w:hAnsi="宋体" w:cs="宋体"/>
          <w:b/>
          <w:kern w:val="0"/>
          <w:sz w:val="22"/>
          <w:szCs w:val="21"/>
        </w:rPr>
        <w:t>联系人：</w:t>
      </w:r>
    </w:p>
    <w:p>
      <w:pPr>
        <w:spacing w:line="360" w:lineRule="auto"/>
        <w:jc w:val="left"/>
        <w:rPr>
          <w:rFonts w:ascii="宋体" w:hAnsi="宋体" w:cs="宋体"/>
          <w:b/>
          <w:kern w:val="0"/>
          <w:sz w:val="22"/>
          <w:szCs w:val="21"/>
          <w:u w:val="single"/>
        </w:rPr>
      </w:pPr>
      <w:r>
        <w:rPr>
          <w:rFonts w:hint="eastAsia" w:ascii="宋体" w:hAnsi="宋体" w:cs="宋体"/>
          <w:b/>
          <w:kern w:val="0"/>
          <w:sz w:val="22"/>
          <w:szCs w:val="21"/>
        </w:rPr>
        <w:t>电话：</w:t>
      </w:r>
    </w:p>
    <w:p>
      <w:pPr>
        <w:rPr>
          <w:sz w:val="20"/>
          <w:szCs w:val="21"/>
        </w:rPr>
      </w:pPr>
    </w:p>
    <w:p>
      <w:pPr>
        <w:pStyle w:val="3"/>
        <w:spacing w:line="360" w:lineRule="auto"/>
        <w:ind w:left="840" w:right="346"/>
        <w:jc w:val="center"/>
        <w:rPr>
          <w:b/>
          <w:bCs/>
          <w:spacing w:val="-14"/>
          <w:sz w:val="22"/>
          <w:szCs w:val="22"/>
          <w:lang w:eastAsia="zh-CN"/>
        </w:rPr>
      </w:pPr>
      <w:r>
        <w:rPr>
          <w:rFonts w:hint="eastAsia"/>
          <w:b/>
          <w:bCs/>
          <w:spacing w:val="-14"/>
          <w:sz w:val="22"/>
          <w:szCs w:val="22"/>
          <w:lang w:eastAsia="zh-CN"/>
        </w:rPr>
        <w:t>前言</w:t>
      </w:r>
    </w:p>
    <w:p>
      <w:pPr>
        <w:pStyle w:val="3"/>
        <w:spacing w:line="360" w:lineRule="auto"/>
        <w:ind w:firstLine="384" w:firstLineChars="200"/>
        <w:rPr>
          <w:spacing w:val="-14"/>
          <w:sz w:val="22"/>
          <w:szCs w:val="22"/>
          <w:lang w:eastAsia="zh-CN"/>
        </w:rPr>
      </w:pPr>
      <w:r>
        <w:rPr>
          <w:rFonts w:hint="eastAsia"/>
          <w:spacing w:val="-14"/>
          <w:sz w:val="22"/>
          <w:szCs w:val="22"/>
          <w:lang w:eastAsia="zh-CN"/>
        </w:rPr>
        <w:t>维保服务是指甲方或</w:t>
      </w:r>
      <w:r>
        <w:rPr>
          <w:rFonts w:hint="eastAsia"/>
          <w:sz w:val="22"/>
          <w:szCs w:val="22"/>
          <w:lang w:eastAsia="zh-CN"/>
        </w:rPr>
        <w:t>甲方指定的放映机设备使用单位</w:t>
      </w:r>
      <w:r>
        <w:rPr>
          <w:rFonts w:hint="eastAsia"/>
          <w:spacing w:val="-14"/>
          <w:sz w:val="22"/>
          <w:szCs w:val="22"/>
          <w:lang w:eastAsia="zh-CN"/>
        </w:rPr>
        <w:t>(“</w:t>
      </w:r>
      <w:r>
        <w:rPr>
          <w:rFonts w:hint="eastAsia"/>
          <w:sz w:val="22"/>
          <w:szCs w:val="22"/>
          <w:lang w:eastAsia="zh-CN"/>
        </w:rPr>
        <w:t>甲方指定的放映机设备使用单位</w:t>
      </w:r>
      <w:r>
        <w:rPr>
          <w:rFonts w:hint="eastAsia"/>
          <w:spacing w:val="-14"/>
          <w:sz w:val="22"/>
          <w:szCs w:val="22"/>
          <w:lang w:eastAsia="zh-CN"/>
        </w:rPr>
        <w:t>”清单详见附件，若非特别提及甲方及甲方</w:t>
      </w:r>
      <w:r>
        <w:rPr>
          <w:rFonts w:hint="eastAsia"/>
          <w:sz w:val="22"/>
          <w:szCs w:val="22"/>
          <w:lang w:eastAsia="zh-CN"/>
        </w:rPr>
        <w:t>指定的放映机设备使用单位</w:t>
      </w:r>
      <w:r>
        <w:rPr>
          <w:rFonts w:hint="eastAsia"/>
          <w:spacing w:val="-14"/>
          <w:sz w:val="22"/>
          <w:szCs w:val="22"/>
          <w:lang w:eastAsia="zh-CN"/>
        </w:rPr>
        <w:t>，以下统称“甲方”)按本框架合同向乙方购买了</w:t>
      </w:r>
      <w:r>
        <w:rPr>
          <w:rFonts w:hint="eastAsia"/>
          <w:sz w:val="22"/>
          <w:szCs w:val="22"/>
          <w:lang w:eastAsia="zh-CN"/>
        </w:rPr>
        <w:t>放映机</w:t>
      </w:r>
      <w:r>
        <w:rPr>
          <w:rFonts w:hint="eastAsia"/>
          <w:spacing w:val="-14"/>
          <w:sz w:val="22"/>
          <w:szCs w:val="22"/>
          <w:lang w:eastAsia="zh-CN"/>
        </w:rPr>
        <w:t>设备维保服务后，在维保合同生效的服务期内，乙方将向已付费的甲方提供</w:t>
      </w:r>
      <w:r>
        <w:rPr>
          <w:rFonts w:hint="eastAsia"/>
          <w:sz w:val="22"/>
          <w:szCs w:val="22"/>
          <w:lang w:eastAsia="zh-CN"/>
        </w:rPr>
        <w:t>放映机设备</w:t>
      </w:r>
      <w:r>
        <w:rPr>
          <w:rFonts w:hint="eastAsia"/>
          <w:spacing w:val="-14"/>
          <w:sz w:val="22"/>
          <w:szCs w:val="22"/>
          <w:lang w:eastAsia="zh-CN"/>
        </w:rPr>
        <w:t>维护保养服务、远程问题诊断、技术支持等服务。</w:t>
      </w:r>
    </w:p>
    <w:p>
      <w:pPr>
        <w:pStyle w:val="3"/>
        <w:spacing w:line="360" w:lineRule="auto"/>
        <w:ind w:firstLine="384" w:firstLineChars="200"/>
        <w:rPr>
          <w:sz w:val="22"/>
          <w:szCs w:val="22"/>
          <w:lang w:eastAsia="zh-CN"/>
        </w:rPr>
      </w:pPr>
      <w:r>
        <w:rPr>
          <w:rFonts w:hint="eastAsia"/>
          <w:spacing w:val="-14"/>
          <w:sz w:val="22"/>
          <w:szCs w:val="22"/>
          <w:lang w:eastAsia="zh-CN"/>
        </w:rPr>
        <w:t>根据《民法典》及相关国家法律法规要求，经甲、乙双方友好协商，现就乙方向甲方提供</w:t>
      </w:r>
      <w:r>
        <w:rPr>
          <w:rFonts w:hint="eastAsia"/>
          <w:sz w:val="22"/>
          <w:szCs w:val="22"/>
          <w:lang w:eastAsia="zh-CN"/>
        </w:rPr>
        <w:t>放映机设备</w:t>
      </w:r>
      <w:r>
        <w:rPr>
          <w:rFonts w:hint="eastAsia"/>
          <w:spacing w:val="-14"/>
          <w:sz w:val="22"/>
          <w:szCs w:val="22"/>
          <w:lang w:eastAsia="zh-CN"/>
        </w:rPr>
        <w:t>维保服务的框架协议达成如下一致意见:</w:t>
      </w:r>
      <w:r>
        <w:rPr>
          <w:rFonts w:hint="eastAsia"/>
          <w:sz w:val="22"/>
          <w:szCs w:val="22"/>
          <w:lang w:eastAsia="zh-CN"/>
        </w:rPr>
        <w:t xml:space="preserve"> </w:t>
      </w:r>
    </w:p>
    <w:p>
      <w:pPr>
        <w:rPr>
          <w:sz w:val="20"/>
          <w:szCs w:val="21"/>
        </w:rPr>
      </w:pPr>
    </w:p>
    <w:p>
      <w:pPr>
        <w:pStyle w:val="19"/>
        <w:numPr>
          <w:ilvl w:val="0"/>
          <w:numId w:val="8"/>
        </w:numPr>
        <w:tabs>
          <w:tab w:val="left" w:pos="409"/>
        </w:tabs>
        <w:spacing w:line="360" w:lineRule="auto"/>
        <w:ind w:firstLine="482"/>
        <w:rPr>
          <w:rFonts w:ascii="宋体" w:hAnsi="宋体"/>
          <w:b/>
          <w:bCs/>
          <w:sz w:val="22"/>
          <w:szCs w:val="22"/>
        </w:rPr>
      </w:pPr>
      <w:r>
        <w:rPr>
          <w:rFonts w:hint="eastAsia" w:ascii="宋体" w:hAnsi="宋体"/>
          <w:b/>
          <w:bCs/>
          <w:sz w:val="22"/>
          <w:szCs w:val="22"/>
          <w:lang w:val="en-US" w:eastAsia="zh-CN"/>
        </w:rPr>
        <w:t>维保设备清单</w:t>
      </w:r>
      <w:r>
        <w:rPr>
          <w:rFonts w:hint="eastAsia" w:ascii="宋体" w:hAnsi="宋体"/>
          <w:b/>
          <w:bCs/>
          <w:sz w:val="22"/>
          <w:szCs w:val="22"/>
        </w:rPr>
        <w:t>：</w:t>
      </w:r>
    </w:p>
    <w:p>
      <w:pPr>
        <w:pStyle w:val="19"/>
        <w:numPr>
          <w:ilvl w:val="0"/>
          <w:numId w:val="9"/>
        </w:numPr>
        <w:tabs>
          <w:tab w:val="left" w:pos="739"/>
        </w:tabs>
        <w:spacing w:line="360" w:lineRule="auto"/>
        <w:ind w:firstLine="480"/>
        <w:rPr>
          <w:rFonts w:ascii="宋体" w:hAnsi="宋体"/>
          <w:sz w:val="22"/>
          <w:szCs w:val="22"/>
        </w:rPr>
      </w:pPr>
      <w:r>
        <w:rPr>
          <w:rFonts w:hint="eastAsia" w:ascii="宋体" w:hAnsi="宋体"/>
          <w:sz w:val="22"/>
          <w:szCs w:val="22"/>
          <w:lang w:eastAsia="zh-CN"/>
        </w:rPr>
        <w:t>放映机</w:t>
      </w:r>
      <w:r>
        <w:rPr>
          <w:rFonts w:hint="eastAsia" w:ascii="宋体" w:hAnsi="宋体"/>
          <w:sz w:val="22"/>
          <w:szCs w:val="22"/>
        </w:rPr>
        <w:t>设备</w:t>
      </w:r>
      <w:r>
        <w:rPr>
          <w:rFonts w:hint="eastAsia" w:ascii="宋体" w:hAnsi="宋体"/>
          <w:sz w:val="22"/>
          <w:szCs w:val="22"/>
          <w:lang w:val="en-US" w:eastAsia="zh-CN"/>
        </w:rPr>
        <w:t>维保服务报价表</w:t>
      </w:r>
      <w:r>
        <w:rPr>
          <w:rFonts w:hint="eastAsia" w:ascii="宋体" w:hAnsi="宋体"/>
          <w:sz w:val="22"/>
          <w:szCs w:val="22"/>
        </w:rPr>
        <w:t>：</w:t>
      </w:r>
    </w:p>
    <w:tbl>
      <w:tblPr>
        <w:tblStyle w:val="11"/>
        <w:tblW w:w="483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1067"/>
        <w:gridCol w:w="3963"/>
        <w:gridCol w:w="869"/>
        <w:gridCol w:w="30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类型</w:t>
            </w:r>
          </w:p>
        </w:tc>
        <w:tc>
          <w:tcPr>
            <w:tcW w:w="20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产品名称（型号）</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维保单价(元/年/台)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放映机</w:t>
            </w: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巴可DP2K-20C</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巴可SP2K-7S</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巴可DP4K-32B</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NEC NP-NC1000C+</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巴可DP2K-6E</w:t>
            </w:r>
            <w:r>
              <w:rPr>
                <w:rFonts w:hint="eastAsia" w:ascii="宋体" w:hAnsi="宋体" w:cs="宋体"/>
                <w:i w:val="0"/>
                <w:iCs w:val="0"/>
                <w:color w:val="000000"/>
                <w:kern w:val="0"/>
                <w:sz w:val="22"/>
                <w:szCs w:val="22"/>
                <w:u w:val="none"/>
                <w:lang w:val="en-US" w:eastAsia="zh-CN" w:bidi="ar"/>
              </w:rPr>
              <w:t>（含ICMP服务器）</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科视 CP2220</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NP-NC1201L-A+</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索尼 SRX-R608</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服务器</w:t>
            </w: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GDC-SR1000</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GDC-SX3000</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11</w:t>
            </w:r>
            <w:bookmarkStart w:id="9" w:name="_GoBack"/>
            <w:bookmarkEnd w:id="9"/>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杜比</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jc w:val="center"/>
        </w:trPr>
        <w:tc>
          <w:tcPr>
            <w:tcW w:w="29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2</w:t>
            </w: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GDC SR-1100</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rPr>
          <w:sz w:val="20"/>
          <w:szCs w:val="21"/>
        </w:rPr>
      </w:pPr>
      <w:r>
        <w:rPr>
          <w:rFonts w:hint="eastAsia"/>
          <w:sz w:val="20"/>
          <w:szCs w:val="21"/>
        </w:rPr>
        <w:t xml:space="preserve">   </w:t>
      </w:r>
    </w:p>
    <w:p>
      <w:pPr>
        <w:pStyle w:val="19"/>
        <w:numPr>
          <w:ilvl w:val="0"/>
          <w:numId w:val="9"/>
        </w:numPr>
        <w:tabs>
          <w:tab w:val="left" w:pos="739"/>
        </w:tabs>
        <w:spacing w:line="360" w:lineRule="auto"/>
        <w:ind w:firstLine="480"/>
        <w:rPr>
          <w:rFonts w:ascii="宋体" w:hAnsi="宋体"/>
          <w:sz w:val="22"/>
          <w:szCs w:val="22"/>
        </w:rPr>
      </w:pPr>
      <w:r>
        <w:rPr>
          <w:rFonts w:hint="eastAsia" w:ascii="宋体" w:hAnsi="宋体"/>
          <w:sz w:val="22"/>
          <w:szCs w:val="22"/>
        </w:rPr>
        <w:t>服务对象：已付费的甲方或甲方指定的</w:t>
      </w:r>
      <w:r>
        <w:rPr>
          <w:rFonts w:hint="eastAsia" w:ascii="宋体" w:hAnsi="宋体"/>
          <w:sz w:val="22"/>
          <w:szCs w:val="22"/>
          <w:lang w:eastAsia="zh-CN"/>
        </w:rPr>
        <w:t>放映机</w:t>
      </w:r>
      <w:r>
        <w:rPr>
          <w:rFonts w:hint="eastAsia" w:ascii="宋体" w:hAnsi="宋体"/>
          <w:sz w:val="22"/>
          <w:szCs w:val="22"/>
        </w:rPr>
        <w:t>设备使用单位</w:t>
      </w:r>
    </w:p>
    <w:p>
      <w:pPr>
        <w:pStyle w:val="19"/>
        <w:numPr>
          <w:ilvl w:val="0"/>
          <w:numId w:val="9"/>
        </w:numPr>
        <w:tabs>
          <w:tab w:val="left" w:pos="739"/>
        </w:tabs>
        <w:spacing w:line="360" w:lineRule="auto"/>
        <w:ind w:firstLine="480"/>
        <w:rPr>
          <w:rFonts w:ascii="宋体" w:hAnsi="宋体"/>
          <w:sz w:val="22"/>
          <w:szCs w:val="22"/>
        </w:rPr>
      </w:pPr>
      <w:r>
        <w:rPr>
          <w:rFonts w:hint="eastAsia" w:ascii="宋体" w:hAnsi="宋体"/>
          <w:sz w:val="22"/>
          <w:szCs w:val="22"/>
        </w:rPr>
        <w:t>服务团队：乙方或乙方指定的服务合作伙伴</w:t>
      </w:r>
    </w:p>
    <w:p>
      <w:pPr>
        <w:rPr>
          <w:sz w:val="20"/>
          <w:szCs w:val="21"/>
        </w:rPr>
      </w:pPr>
    </w:p>
    <w:p>
      <w:pPr>
        <w:pStyle w:val="19"/>
        <w:numPr>
          <w:ilvl w:val="0"/>
          <w:numId w:val="8"/>
        </w:numPr>
        <w:spacing w:line="360" w:lineRule="auto"/>
        <w:ind w:firstLine="482"/>
        <w:rPr>
          <w:rFonts w:ascii="宋体" w:hAnsi="宋体"/>
          <w:b/>
          <w:bCs/>
          <w:sz w:val="22"/>
          <w:szCs w:val="22"/>
        </w:rPr>
      </w:pPr>
      <w:r>
        <w:rPr>
          <w:rFonts w:hint="eastAsia" w:ascii="宋体" w:hAnsi="宋体"/>
          <w:b/>
          <w:bCs/>
          <w:sz w:val="22"/>
          <w:szCs w:val="22"/>
        </w:rPr>
        <w:t>服务目标与内容</w:t>
      </w:r>
    </w:p>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cs="宋体"/>
          <w:sz w:val="22"/>
          <w:szCs w:val="22"/>
          <w:lang w:val="en-US" w:eastAsia="zh-CN"/>
        </w:rPr>
        <w:t>提供</w:t>
      </w:r>
      <w:r>
        <w:rPr>
          <w:rFonts w:hint="eastAsia" w:ascii="宋体" w:hAnsi="宋体" w:eastAsia="宋体" w:cs="宋体"/>
          <w:sz w:val="22"/>
          <w:szCs w:val="22"/>
          <w:lang w:val="en-US" w:eastAsia="zh-CN"/>
        </w:rPr>
        <w:t>放映机硬件维保服务</w:t>
      </w:r>
      <w:r>
        <w:rPr>
          <w:rFonts w:hint="eastAsia" w:ascii="宋体" w:hAnsi="宋体" w:cs="宋体"/>
          <w:sz w:val="22"/>
          <w:szCs w:val="22"/>
          <w:lang w:val="en-US" w:eastAsia="zh-CN"/>
        </w:rPr>
        <w:t>（</w:t>
      </w:r>
      <w:r>
        <w:rPr>
          <w:rFonts w:hint="eastAsia" w:ascii="宋体" w:hAnsi="宋体" w:eastAsia="宋体" w:cs="宋体"/>
          <w:sz w:val="22"/>
          <w:szCs w:val="22"/>
          <w:lang w:val="en-US" w:eastAsia="zh-CN"/>
        </w:rPr>
        <w:t>含主要配件</w:t>
      </w:r>
      <w:r>
        <w:rPr>
          <w:rFonts w:hint="eastAsia" w:ascii="宋体" w:hAnsi="宋体" w:cs="宋体"/>
          <w:sz w:val="22"/>
          <w:szCs w:val="22"/>
          <w:lang w:val="en-US" w:eastAsia="zh-CN"/>
        </w:rPr>
        <w:t>）</w:t>
      </w:r>
      <w:r>
        <w:rPr>
          <w:rFonts w:hint="eastAsia" w:ascii="宋体" w:hAnsi="宋体" w:eastAsia="宋体" w:cs="宋体"/>
          <w:sz w:val="22"/>
          <w:szCs w:val="22"/>
        </w:rPr>
        <w:t>：</w:t>
      </w:r>
    </w:p>
    <w:tbl>
      <w:tblPr>
        <w:tblStyle w:val="11"/>
        <w:tblW w:w="8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489"/>
        <w:gridCol w:w="800"/>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序号</w:t>
            </w:r>
          </w:p>
        </w:tc>
        <w:tc>
          <w:tcPr>
            <w:tcW w:w="4489"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配件名称</w:t>
            </w:r>
          </w:p>
        </w:tc>
        <w:tc>
          <w:tcPr>
            <w:tcW w:w="800"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单位</w:t>
            </w:r>
          </w:p>
        </w:tc>
        <w:tc>
          <w:tcPr>
            <w:tcW w:w="2066" w:type="dxa"/>
            <w:noWrap w:val="0"/>
            <w:vAlign w:val="center"/>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光学引擎总成大套</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控制板、ICP板、按键板、TI底板    </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张</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放映机电源板、灯电源组</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组</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背板，各种连接板</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冷却系统、冷却液泵</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6</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反射镜、VU滤镜、触发器件</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整机风扇类、触摸屏</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2066" w:type="dxa"/>
            <w:noWrap w:val="0"/>
            <w:vAlign w:val="top"/>
          </w:tcPr>
          <w:p>
            <w:pPr>
              <w:widowControl/>
              <w:spacing w:line="288" w:lineRule="auto"/>
              <w:jc w:val="center"/>
              <w:rPr>
                <w:rFonts w:hint="eastAsia" w:ascii="宋体" w:hAnsi="宋体" w:eastAsia="宋体" w:cs="宋体"/>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8</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放映机内置连接线材</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2066" w:type="dxa"/>
            <w:noWrap w:val="0"/>
            <w:vAlign w:val="top"/>
          </w:tcPr>
          <w:p>
            <w:pPr>
              <w:widowControl/>
              <w:spacing w:line="288" w:lineRule="auto"/>
              <w:jc w:val="center"/>
              <w:rPr>
                <w:rFonts w:hint="eastAsia" w:ascii="宋体" w:hAnsi="宋体" w:eastAsia="宋体" w:cs="宋体"/>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9</w:t>
            </w:r>
          </w:p>
        </w:tc>
        <w:tc>
          <w:tcPr>
            <w:tcW w:w="4489"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1年2次设备巡检（光路清洁I）</w:t>
            </w:r>
          </w:p>
        </w:tc>
        <w:tc>
          <w:tcPr>
            <w:tcW w:w="800" w:type="dxa"/>
            <w:noWrap w:val="0"/>
            <w:vAlign w:val="bottom"/>
          </w:tcPr>
          <w:p>
            <w:pPr>
              <w:widowControl/>
              <w:spacing w:line="288"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项</w:t>
            </w:r>
          </w:p>
        </w:tc>
        <w:tc>
          <w:tcPr>
            <w:tcW w:w="2066" w:type="dxa"/>
            <w:noWrap w:val="0"/>
            <w:vAlign w:val="top"/>
          </w:tcPr>
          <w:p>
            <w:pPr>
              <w:widowControl/>
              <w:spacing w:line="288" w:lineRule="auto"/>
              <w:jc w:val="center"/>
              <w:rPr>
                <w:rFonts w:hint="eastAsia" w:ascii="宋体" w:hAnsi="宋体" w:eastAsia="宋体" w:cs="宋体"/>
                <w:kern w:val="0"/>
                <w:sz w:val="21"/>
                <w:szCs w:val="21"/>
                <w:highlight w:val="yellow"/>
              </w:rPr>
            </w:pPr>
          </w:p>
        </w:tc>
      </w:tr>
    </w:tbl>
    <w:p>
      <w:pPr>
        <w:rPr>
          <w:rFonts w:hint="eastAsia" w:ascii="宋体" w:hAnsi="宋体" w:eastAsia="宋体" w:cs="宋体"/>
          <w:sz w:val="20"/>
          <w:szCs w:val="21"/>
          <w:lang w:val="en-US" w:eastAsia="zh-CN"/>
        </w:rPr>
      </w:pPr>
    </w:p>
    <w:p>
      <w:pPr>
        <w:pStyle w:val="19"/>
        <w:numPr>
          <w:ilvl w:val="1"/>
          <w:numId w:val="1"/>
        </w:numPr>
        <w:spacing w:line="360" w:lineRule="auto"/>
        <w:ind w:firstLineChars="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维护保养服务方式</w:t>
      </w:r>
    </w:p>
    <w:p>
      <w:pPr>
        <w:pStyle w:val="19"/>
        <w:numPr>
          <w:ilvl w:val="0"/>
          <w:numId w:val="10"/>
        </w:numPr>
        <w:spacing w:line="360" w:lineRule="auto"/>
        <w:ind w:left="567" w:firstLine="129" w:firstLineChars="59"/>
        <w:rPr>
          <w:rFonts w:hint="eastAsia" w:ascii="宋体" w:hAnsi="宋体"/>
          <w:sz w:val="22"/>
          <w:szCs w:val="22"/>
        </w:rPr>
      </w:pPr>
      <w:r>
        <w:rPr>
          <w:rFonts w:hint="eastAsia" w:ascii="宋体" w:hAnsi="宋体" w:eastAsia="宋体" w:cs="宋体"/>
          <w:sz w:val="22"/>
          <w:szCs w:val="22"/>
        </w:rPr>
        <w:t>免费服务热线提供7*24小时技术支持服务</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为</w:t>
      </w:r>
      <w:r>
        <w:rPr>
          <w:rFonts w:hint="eastAsia" w:ascii="宋体" w:hAnsi="宋体" w:cs="宋体"/>
          <w:sz w:val="22"/>
          <w:szCs w:val="22"/>
          <w:lang w:val="en-US" w:eastAsia="zh-CN"/>
        </w:rPr>
        <w:t>甲方</w:t>
      </w:r>
      <w:r>
        <w:rPr>
          <w:rFonts w:hint="eastAsia" w:ascii="宋体" w:hAnsi="宋体" w:eastAsia="宋体" w:cs="宋体"/>
          <w:sz w:val="22"/>
          <w:szCs w:val="22"/>
          <w:lang w:val="en-US" w:eastAsia="zh-CN"/>
        </w:rPr>
        <w:t>提供及时</w:t>
      </w:r>
      <w:r>
        <w:rPr>
          <w:rFonts w:hint="eastAsia" w:ascii="宋体" w:hAnsi="宋体" w:eastAsia="宋体" w:cs="宋体"/>
          <w:sz w:val="22"/>
          <w:szCs w:val="22"/>
        </w:rPr>
        <w:t>上报故障信息</w:t>
      </w:r>
      <w:r>
        <w:rPr>
          <w:rFonts w:hint="eastAsia" w:ascii="宋体" w:hAnsi="宋体" w:eastAsia="宋体" w:cs="宋体"/>
          <w:sz w:val="22"/>
          <w:szCs w:val="22"/>
          <w:lang w:val="en-US" w:eastAsia="zh-CN"/>
        </w:rPr>
        <w:t>服务，并由</w:t>
      </w:r>
      <w:r>
        <w:rPr>
          <w:rFonts w:hint="eastAsia" w:ascii="宋体" w:hAnsi="宋体" w:eastAsia="宋体" w:cs="宋体"/>
          <w:sz w:val="22"/>
          <w:szCs w:val="22"/>
        </w:rPr>
        <w:t>专业技术人员负责接</w:t>
      </w:r>
      <w:r>
        <w:rPr>
          <w:rFonts w:hint="eastAsia" w:ascii="宋体" w:hAnsi="宋体"/>
          <w:sz w:val="22"/>
          <w:szCs w:val="22"/>
        </w:rPr>
        <w:t>听技术支持电话，应在接到</w:t>
      </w:r>
      <w:r>
        <w:rPr>
          <w:rFonts w:hint="eastAsia" w:ascii="宋体" w:hAnsi="宋体"/>
          <w:sz w:val="22"/>
          <w:szCs w:val="22"/>
          <w:lang w:eastAsia="zh-CN"/>
        </w:rPr>
        <w:t>甲方</w:t>
      </w:r>
      <w:r>
        <w:rPr>
          <w:rFonts w:hint="eastAsia" w:ascii="宋体" w:hAnsi="宋体"/>
          <w:sz w:val="22"/>
          <w:szCs w:val="22"/>
        </w:rPr>
        <w:t>电话或工单信息后1小时内响应，根据具体问题进行相应</w:t>
      </w:r>
      <w:r>
        <w:rPr>
          <w:rFonts w:hint="eastAsia" w:ascii="宋体" w:hAnsi="宋体"/>
          <w:sz w:val="22"/>
          <w:szCs w:val="22"/>
          <w:lang w:val="en-US" w:eastAsia="zh-CN"/>
        </w:rPr>
        <w:t>技术支持</w:t>
      </w:r>
      <w:r>
        <w:rPr>
          <w:rFonts w:hint="eastAsia" w:ascii="宋体" w:hAnsi="宋体"/>
          <w:sz w:val="22"/>
          <w:szCs w:val="22"/>
        </w:rPr>
        <w:t>。</w:t>
      </w:r>
    </w:p>
    <w:p>
      <w:pPr>
        <w:pStyle w:val="19"/>
        <w:numPr>
          <w:ilvl w:val="0"/>
          <w:numId w:val="10"/>
        </w:numPr>
        <w:spacing w:line="360" w:lineRule="auto"/>
        <w:ind w:left="567" w:firstLine="129" w:firstLineChars="59"/>
        <w:rPr>
          <w:rFonts w:hint="eastAsia" w:ascii="宋体" w:hAnsi="宋体"/>
          <w:sz w:val="22"/>
          <w:szCs w:val="22"/>
        </w:rPr>
      </w:pPr>
      <w:r>
        <w:rPr>
          <w:rFonts w:hint="eastAsia" w:ascii="宋体" w:hAnsi="宋体"/>
          <w:sz w:val="22"/>
          <w:szCs w:val="22"/>
        </w:rPr>
        <w:t>非紧急维修服务(非停映故障)：指设备出现故障，但仍然能够正常放映，在收到最终用户提供的故障信息或电话后1小时内回应。如果无法通过电话或网络排除故障，必须在约定时间内（省会城市、直辖市为24小时、地级城市为48小时、县级城市为48小时）派工程师抵达现场检修故障。修复时间为：工程师到达现场后24小时内修复。</w:t>
      </w:r>
    </w:p>
    <w:p>
      <w:pPr>
        <w:pStyle w:val="19"/>
        <w:numPr>
          <w:ilvl w:val="0"/>
          <w:numId w:val="10"/>
        </w:numPr>
        <w:spacing w:line="360" w:lineRule="auto"/>
        <w:ind w:left="567" w:firstLine="129" w:firstLineChars="59"/>
        <w:rPr>
          <w:rFonts w:hint="eastAsia" w:ascii="宋体" w:hAnsi="宋体"/>
          <w:sz w:val="22"/>
          <w:szCs w:val="22"/>
        </w:rPr>
      </w:pPr>
      <w:r>
        <w:rPr>
          <w:rFonts w:hint="eastAsia" w:ascii="宋体" w:hAnsi="宋体"/>
          <w:sz w:val="22"/>
          <w:szCs w:val="22"/>
        </w:rPr>
        <w:t>紧急维修服务（停映故障）：指设备出现严重故障，并且已经影响到影院的正常放映，</w:t>
      </w:r>
      <w:r>
        <w:rPr>
          <w:rFonts w:hint="eastAsia" w:ascii="宋体" w:hAnsi="宋体"/>
          <w:sz w:val="22"/>
          <w:szCs w:val="22"/>
          <w:lang w:val="en-US" w:eastAsia="zh-CN"/>
        </w:rPr>
        <w:t>在</w:t>
      </w:r>
      <w:r>
        <w:rPr>
          <w:rFonts w:hint="eastAsia" w:ascii="宋体" w:hAnsi="宋体"/>
          <w:sz w:val="22"/>
          <w:szCs w:val="22"/>
        </w:rPr>
        <w:t>收到</w:t>
      </w:r>
      <w:r>
        <w:rPr>
          <w:rFonts w:hint="eastAsia" w:ascii="宋体" w:hAnsi="宋体"/>
          <w:sz w:val="22"/>
          <w:szCs w:val="22"/>
          <w:lang w:eastAsia="zh-CN"/>
        </w:rPr>
        <w:t>甲方</w:t>
      </w:r>
      <w:r>
        <w:rPr>
          <w:rFonts w:hint="eastAsia" w:ascii="宋体" w:hAnsi="宋体"/>
          <w:sz w:val="22"/>
          <w:szCs w:val="22"/>
        </w:rPr>
        <w:t>设备出现严重故障已无法正常放映的通知时，应在收到</w:t>
      </w:r>
      <w:r>
        <w:rPr>
          <w:rFonts w:hint="eastAsia" w:ascii="宋体" w:hAnsi="宋体"/>
          <w:sz w:val="22"/>
          <w:szCs w:val="22"/>
          <w:lang w:eastAsia="zh-CN"/>
        </w:rPr>
        <w:t>甲方</w:t>
      </w:r>
      <w:r>
        <w:rPr>
          <w:rFonts w:hint="eastAsia" w:ascii="宋体" w:hAnsi="宋体"/>
          <w:sz w:val="22"/>
          <w:szCs w:val="22"/>
        </w:rPr>
        <w:t>通知后1小时内回应，并在约定时间内（省会城市、直辖市为12小时、地级城市为24小时、县级城市为24小时）派工程师抵达现场检修故障。修复时间为：工程师到达现场后24小时内修复。光引擎故障修复时间：以光引擎实际到货时间为准后的24个小时内修复。</w:t>
      </w:r>
    </w:p>
    <w:p>
      <w:pPr>
        <w:pStyle w:val="19"/>
        <w:numPr>
          <w:ilvl w:val="0"/>
          <w:numId w:val="10"/>
        </w:numPr>
        <w:spacing w:line="360" w:lineRule="auto"/>
        <w:ind w:left="567" w:firstLine="129" w:firstLineChars="59"/>
        <w:rPr>
          <w:rFonts w:hint="eastAsia" w:ascii="宋体" w:hAnsi="宋体"/>
          <w:sz w:val="22"/>
          <w:szCs w:val="22"/>
        </w:rPr>
      </w:pPr>
      <w:r>
        <w:rPr>
          <w:rFonts w:hint="eastAsia" w:ascii="宋体" w:hAnsi="宋体"/>
          <w:sz w:val="22"/>
          <w:szCs w:val="22"/>
        </w:rPr>
        <w:t>第三方技术支持：承诺在放映设备系统发生故障时，无论该故障是否属于电影放映机故障，都将全力协调相关设备供应方解决问题。</w:t>
      </w:r>
    </w:p>
    <w:p>
      <w:pPr>
        <w:pStyle w:val="19"/>
        <w:numPr>
          <w:ilvl w:val="0"/>
          <w:numId w:val="10"/>
        </w:numPr>
        <w:spacing w:line="360" w:lineRule="auto"/>
        <w:ind w:left="567" w:firstLine="129" w:firstLineChars="59"/>
        <w:rPr>
          <w:rFonts w:hint="eastAsia" w:ascii="宋体" w:hAnsi="宋体"/>
          <w:sz w:val="22"/>
          <w:szCs w:val="22"/>
        </w:rPr>
      </w:pPr>
      <w:r>
        <w:rPr>
          <w:rFonts w:hint="eastAsia" w:ascii="宋体" w:hAnsi="宋体"/>
          <w:sz w:val="22"/>
          <w:szCs w:val="22"/>
        </w:rPr>
        <w:t>日常系统维护：</w:t>
      </w:r>
      <w:r>
        <w:rPr>
          <w:rFonts w:hint="eastAsia" w:ascii="宋体" w:hAnsi="宋体"/>
          <w:sz w:val="22"/>
          <w:szCs w:val="22"/>
          <w:lang w:val="en-US" w:eastAsia="zh-CN"/>
        </w:rPr>
        <w:t>应安排</w:t>
      </w:r>
      <w:r>
        <w:rPr>
          <w:rFonts w:hint="eastAsia" w:ascii="宋体" w:hAnsi="宋体"/>
          <w:sz w:val="22"/>
          <w:szCs w:val="22"/>
        </w:rPr>
        <w:t>技术人员应每三个月一次通过电话向</w:t>
      </w:r>
      <w:r>
        <w:rPr>
          <w:rFonts w:hint="eastAsia" w:ascii="宋体" w:hAnsi="宋体"/>
          <w:sz w:val="22"/>
          <w:szCs w:val="22"/>
          <w:lang w:eastAsia="zh-CN"/>
        </w:rPr>
        <w:t>甲方</w:t>
      </w:r>
      <w:r>
        <w:rPr>
          <w:rFonts w:hint="eastAsia" w:ascii="宋体" w:hAnsi="宋体"/>
          <w:sz w:val="22"/>
          <w:szCs w:val="22"/>
        </w:rPr>
        <w:t>进行操作情况回访，并且通过电话指导用户进行简单的系统维护工作。</w:t>
      </w:r>
    </w:p>
    <w:p>
      <w:pPr>
        <w:pStyle w:val="19"/>
        <w:numPr>
          <w:ilvl w:val="0"/>
          <w:numId w:val="10"/>
        </w:numPr>
        <w:spacing w:line="360" w:lineRule="auto"/>
        <w:ind w:left="567" w:firstLine="129" w:firstLineChars="59"/>
        <w:rPr>
          <w:rFonts w:hint="eastAsia" w:ascii="宋体" w:hAnsi="宋体" w:eastAsia="宋体" w:cs="宋体"/>
          <w:sz w:val="22"/>
          <w:szCs w:val="22"/>
        </w:rPr>
      </w:pPr>
      <w:r>
        <w:rPr>
          <w:rFonts w:hint="eastAsia" w:ascii="宋体" w:hAnsi="宋体"/>
          <w:sz w:val="22"/>
          <w:szCs w:val="22"/>
        </w:rPr>
        <w:t>年度巡检服务：保修期及续保期内，应根据</w:t>
      </w:r>
      <w:r>
        <w:rPr>
          <w:rFonts w:hint="eastAsia" w:ascii="宋体" w:hAnsi="宋体"/>
          <w:sz w:val="22"/>
          <w:szCs w:val="22"/>
          <w:lang w:eastAsia="zh-CN"/>
        </w:rPr>
        <w:t>甲方</w:t>
      </w:r>
      <w:r>
        <w:rPr>
          <w:rFonts w:hint="eastAsia" w:ascii="宋体" w:hAnsi="宋体"/>
          <w:sz w:val="22"/>
          <w:szCs w:val="22"/>
        </w:rPr>
        <w:t>设备实际状况制定巡检计划。合同期内对所有设备提供两次巡检维护保养服务，以最终用户签字确认为准。该巡检计划制定时需征得</w:t>
      </w:r>
      <w:r>
        <w:rPr>
          <w:rFonts w:hint="eastAsia" w:ascii="宋体" w:hAnsi="宋体"/>
          <w:sz w:val="22"/>
          <w:szCs w:val="22"/>
          <w:lang w:eastAsia="zh-CN"/>
        </w:rPr>
        <w:t>甲方</w:t>
      </w:r>
      <w:r>
        <w:rPr>
          <w:rFonts w:hint="eastAsia" w:ascii="宋体" w:hAnsi="宋体"/>
          <w:sz w:val="22"/>
          <w:szCs w:val="22"/>
        </w:rPr>
        <w:t>同意及认可。例行巡检维护、现场维修完成后30天内，乙方应向</w:t>
      </w:r>
      <w:r>
        <w:rPr>
          <w:rFonts w:hint="eastAsia" w:ascii="宋体" w:hAnsi="宋体"/>
          <w:sz w:val="22"/>
          <w:szCs w:val="22"/>
          <w:lang w:eastAsia="zh-CN"/>
        </w:rPr>
        <w:t>甲方</w:t>
      </w:r>
      <w:r>
        <w:rPr>
          <w:rFonts w:hint="eastAsia" w:ascii="宋体" w:hAnsi="宋体"/>
          <w:sz w:val="22"/>
          <w:szCs w:val="22"/>
        </w:rPr>
        <w:t>提供服务报告。系统检查和技术维护服务的具体内容包括： 硬件的设备检查，软件维护，通过查看系统日志检查系统是否存在潜在的故障，以及与整个放映系统的连接和配合方面的检查，包含每10台放映机赠送一台次深度光路清洁（光路清洁II），此</w:t>
      </w:r>
      <w:r>
        <w:rPr>
          <w:rFonts w:hint="eastAsia" w:ascii="宋体" w:hAnsi="宋体" w:eastAsia="宋体" w:cs="宋体"/>
          <w:sz w:val="22"/>
          <w:szCs w:val="22"/>
        </w:rPr>
        <w:t>巡检在当年第二次巡检时进行。</w:t>
      </w:r>
    </w:p>
    <w:p>
      <w:pPr>
        <w:rPr>
          <w:rFonts w:hint="eastAsia" w:ascii="宋体" w:hAnsi="宋体" w:eastAsia="宋体" w:cs="宋体"/>
          <w:sz w:val="20"/>
          <w:szCs w:val="21"/>
        </w:rPr>
      </w:pPr>
    </w:p>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eastAsia="宋体" w:cs="宋体"/>
          <w:sz w:val="22"/>
          <w:szCs w:val="22"/>
          <w:lang w:val="en-US" w:eastAsia="zh-CN"/>
        </w:rPr>
        <w:t>光路清洁标准</w:t>
      </w:r>
    </w:p>
    <w:p>
      <w:pPr>
        <w:widowControl/>
        <w:spacing w:line="288" w:lineRule="auto"/>
        <w:ind w:left="622" w:leftChars="296"/>
        <w:rPr>
          <w:rFonts w:hint="eastAsia" w:ascii="宋体" w:hAnsi="宋体" w:eastAsia="宋体" w:cs="宋体"/>
          <w:kern w:val="0"/>
          <w:sz w:val="22"/>
          <w:szCs w:val="22"/>
        </w:rPr>
      </w:pPr>
      <w:r>
        <w:rPr>
          <w:rFonts w:hint="eastAsia" w:ascii="宋体" w:hAnsi="宋体" w:eastAsia="宋体" w:cs="宋体"/>
          <w:kern w:val="0"/>
          <w:sz w:val="22"/>
          <w:szCs w:val="22"/>
        </w:rPr>
        <w:t>光路清洁Ⅰ</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1、将镜头拔出，用镜头布清洁镜头内外面的灰尘。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2、打开光闸，用镜头布擦拭引擎出光口。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3、将灯箱拔出，用镜头布擦拭折射镜（Cold mirror），擦拭引擎光入口（integrator rod）。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4、将氙灯从灯箱内拿出，放置于安全的地方暂存。擦拭反光碗、滤光镜UV。如有污迹，需进行特殊清洁处理。</w:t>
            </w:r>
          </w:p>
        </w:tc>
      </w:tr>
    </w:tbl>
    <w:p>
      <w:pPr>
        <w:widowControl/>
        <w:spacing w:line="288" w:lineRule="auto"/>
        <w:ind w:left="622" w:leftChars="296"/>
        <w:rPr>
          <w:rFonts w:hint="eastAsia" w:ascii="宋体" w:hAnsi="宋体" w:eastAsia="宋体" w:cs="宋体"/>
          <w:kern w:val="0"/>
          <w:sz w:val="22"/>
          <w:szCs w:val="22"/>
        </w:rPr>
      </w:pPr>
      <w:r>
        <w:rPr>
          <w:rFonts w:hint="eastAsia" w:ascii="宋体" w:hAnsi="宋体" w:eastAsia="宋体" w:cs="宋体"/>
          <w:kern w:val="0"/>
          <w:sz w:val="22"/>
          <w:szCs w:val="22"/>
        </w:rPr>
        <w:t>光路清洁Ⅱ</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1、将镜头拔出，用镜头布清洁镜头内外面的灰尘。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2、打开光闸，用镜头布擦拭引擎出光口。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3、将灯箱拔出，用镜头布擦拭折射镜（Cold mirror），擦拭引擎光入口（integrator rod）。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4、将氙灯从灯箱内拿出，放置于安全的地方暂存。擦拭反光碗、滤光镜UV。如有污迹，需进行特殊清洁处理。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5、将引擎拆出，放置于安全、干净的地方，打开引擎光管清洁</w:t>
            </w:r>
            <w:r>
              <w:rPr>
                <w:rFonts w:hint="eastAsia" w:ascii="宋体" w:hAnsi="宋体" w:eastAsia="宋体" w:cs="宋体"/>
                <w:color w:val="000000"/>
                <w:sz w:val="22"/>
                <w:szCs w:val="22"/>
              </w:rPr>
              <w:t>集光棒入口、棱镜出光口。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noWrap w:val="0"/>
            <w:vAlign w:val="center"/>
          </w:tcPr>
          <w:p>
            <w:pPr>
              <w:widowControl/>
              <w:spacing w:line="288" w:lineRule="auto"/>
              <w:jc w:val="both"/>
              <w:rPr>
                <w:rFonts w:hint="eastAsia" w:ascii="宋体" w:hAnsi="宋体" w:eastAsia="宋体" w:cs="宋体"/>
                <w:kern w:val="0"/>
                <w:sz w:val="22"/>
                <w:szCs w:val="22"/>
              </w:rPr>
            </w:pPr>
            <w:r>
              <w:rPr>
                <w:rFonts w:hint="eastAsia" w:ascii="宋体" w:hAnsi="宋体" w:eastAsia="宋体" w:cs="宋体"/>
                <w:kern w:val="0"/>
                <w:sz w:val="22"/>
                <w:szCs w:val="22"/>
              </w:rPr>
              <w:t>6、清洁引擎内凸透镜保证引擎内光路亮度提升。</w:t>
            </w:r>
          </w:p>
        </w:tc>
      </w:tr>
    </w:tbl>
    <w:p>
      <w:pPr>
        <w:rPr>
          <w:sz w:val="20"/>
          <w:szCs w:val="21"/>
        </w:rPr>
      </w:pPr>
    </w:p>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cs="宋体"/>
          <w:sz w:val="22"/>
          <w:szCs w:val="22"/>
          <w:lang w:val="en-US" w:eastAsia="zh-CN"/>
        </w:rPr>
        <w:t>维保服务要求</w:t>
      </w:r>
    </w:p>
    <w:p>
      <w:pPr>
        <w:pStyle w:val="19"/>
        <w:numPr>
          <w:ilvl w:val="0"/>
          <w:numId w:val="11"/>
        </w:numPr>
        <w:spacing w:line="360" w:lineRule="auto"/>
        <w:ind w:left="567" w:firstLine="129" w:firstLineChars="59"/>
        <w:rPr>
          <w:rFonts w:hint="eastAsia" w:ascii="宋体" w:hAnsi="宋体"/>
          <w:sz w:val="22"/>
          <w:szCs w:val="22"/>
        </w:rPr>
      </w:pPr>
      <w:r>
        <w:rPr>
          <w:rFonts w:hint="eastAsia" w:ascii="宋体" w:hAnsi="宋体"/>
          <w:sz w:val="22"/>
          <w:szCs w:val="22"/>
        </w:rPr>
        <w:t>协助甲方完成其内部设备的技术支持</w:t>
      </w:r>
      <w:r>
        <w:rPr>
          <w:rFonts w:hint="eastAsia" w:ascii="宋体" w:hAnsi="宋体"/>
          <w:sz w:val="22"/>
          <w:szCs w:val="22"/>
          <w:lang w:val="en-US" w:eastAsia="zh-CN"/>
        </w:rPr>
        <w:t>及日常维护保养</w:t>
      </w:r>
      <w:r>
        <w:rPr>
          <w:rFonts w:hint="eastAsia" w:ascii="宋体" w:hAnsi="宋体"/>
          <w:sz w:val="22"/>
          <w:szCs w:val="22"/>
        </w:rPr>
        <w:t>服务。</w:t>
      </w:r>
    </w:p>
    <w:p>
      <w:pPr>
        <w:pStyle w:val="19"/>
        <w:numPr>
          <w:ilvl w:val="0"/>
          <w:numId w:val="11"/>
        </w:numPr>
        <w:spacing w:line="360" w:lineRule="auto"/>
        <w:ind w:left="567" w:firstLine="129" w:firstLineChars="59"/>
        <w:rPr>
          <w:rFonts w:hint="eastAsia" w:ascii="宋体" w:hAnsi="宋体"/>
          <w:sz w:val="22"/>
          <w:szCs w:val="22"/>
        </w:rPr>
      </w:pPr>
      <w:r>
        <w:rPr>
          <w:rFonts w:hint="eastAsia" w:ascii="宋体" w:hAnsi="宋体"/>
          <w:sz w:val="22"/>
          <w:szCs w:val="22"/>
        </w:rPr>
        <w:t>备件支持服务：根据</w:t>
      </w:r>
      <w:r>
        <w:rPr>
          <w:rFonts w:hint="eastAsia" w:ascii="宋体" w:hAnsi="宋体"/>
          <w:sz w:val="22"/>
          <w:szCs w:val="22"/>
          <w:lang w:eastAsia="zh-CN"/>
        </w:rPr>
        <w:t>甲方</w:t>
      </w:r>
      <w:r>
        <w:rPr>
          <w:rFonts w:hint="eastAsia" w:ascii="宋体" w:hAnsi="宋体"/>
          <w:sz w:val="22"/>
          <w:szCs w:val="22"/>
        </w:rPr>
        <w:t>需求为规定的服务器产品硬件提供备件库支持，对于维保范围内设备已经停产，不能提供相关硬件更换的，应明确告知</w:t>
      </w:r>
      <w:r>
        <w:rPr>
          <w:rFonts w:hint="eastAsia" w:ascii="宋体" w:hAnsi="宋体"/>
          <w:sz w:val="22"/>
          <w:szCs w:val="22"/>
          <w:lang w:eastAsia="zh-CN"/>
        </w:rPr>
        <w:t>甲方</w:t>
      </w:r>
      <w:r>
        <w:rPr>
          <w:rFonts w:hint="eastAsia" w:ascii="宋体" w:hAnsi="宋体"/>
          <w:sz w:val="22"/>
          <w:szCs w:val="22"/>
        </w:rPr>
        <w:t>，并提供相应的解决方案。</w:t>
      </w:r>
    </w:p>
    <w:p>
      <w:pPr>
        <w:pStyle w:val="19"/>
        <w:numPr>
          <w:ilvl w:val="0"/>
          <w:numId w:val="11"/>
        </w:numPr>
        <w:spacing w:line="360" w:lineRule="auto"/>
        <w:ind w:left="567" w:firstLine="129" w:firstLineChars="59"/>
        <w:rPr>
          <w:rFonts w:hint="eastAsia" w:ascii="宋体" w:hAnsi="宋体"/>
          <w:sz w:val="22"/>
          <w:szCs w:val="22"/>
        </w:rPr>
      </w:pPr>
      <w:r>
        <w:rPr>
          <w:rFonts w:hint="eastAsia" w:ascii="宋体" w:hAnsi="宋体"/>
          <w:sz w:val="22"/>
          <w:szCs w:val="22"/>
        </w:rPr>
        <w:t>重大活动期间现场技术保障服务，重要活动前，</w:t>
      </w:r>
      <w:r>
        <w:rPr>
          <w:rFonts w:hint="eastAsia" w:ascii="宋体" w:hAnsi="宋体"/>
          <w:sz w:val="22"/>
          <w:szCs w:val="22"/>
          <w:lang w:eastAsia="zh-CN"/>
        </w:rPr>
        <w:t>甲方</w:t>
      </w:r>
      <w:r>
        <w:rPr>
          <w:rFonts w:hint="eastAsia" w:ascii="宋体" w:hAnsi="宋体"/>
          <w:sz w:val="22"/>
          <w:szCs w:val="22"/>
        </w:rPr>
        <w:t>根据需要提出重大活动时的现场技术保障服务请求，</w:t>
      </w:r>
      <w:r>
        <w:rPr>
          <w:rFonts w:hint="eastAsia" w:ascii="宋体" w:hAnsi="宋体"/>
          <w:sz w:val="22"/>
          <w:szCs w:val="22"/>
          <w:lang w:val="en-US" w:eastAsia="zh-CN"/>
        </w:rPr>
        <w:t>在</w:t>
      </w:r>
      <w:r>
        <w:rPr>
          <w:rFonts w:hint="eastAsia" w:ascii="宋体" w:hAnsi="宋体"/>
          <w:sz w:val="22"/>
          <w:szCs w:val="22"/>
        </w:rPr>
        <w:t>收到请求后与</w:t>
      </w:r>
      <w:r>
        <w:rPr>
          <w:rFonts w:hint="eastAsia" w:ascii="宋体" w:hAnsi="宋体"/>
          <w:sz w:val="22"/>
          <w:szCs w:val="22"/>
          <w:lang w:eastAsia="zh-CN"/>
        </w:rPr>
        <w:t>甲方</w:t>
      </w:r>
      <w:r>
        <w:rPr>
          <w:rFonts w:hint="eastAsia" w:ascii="宋体" w:hAnsi="宋体"/>
          <w:sz w:val="22"/>
          <w:szCs w:val="22"/>
        </w:rPr>
        <w:t>共同制定重要活动保障期间的设备保障方案以及培训计划。重要活动保障期间包括重大节假日、国家军事、政治活动等。在重要活动保障期间，如有必要指派技术支持工程师到现场完成设备保障服务。</w:t>
      </w:r>
    </w:p>
    <w:p>
      <w:pPr>
        <w:rPr>
          <w:rFonts w:hint="eastAsia"/>
          <w:sz w:val="20"/>
          <w:szCs w:val="21"/>
        </w:rPr>
      </w:pPr>
    </w:p>
    <w:p>
      <w:pPr>
        <w:pStyle w:val="19"/>
        <w:numPr>
          <w:ilvl w:val="1"/>
          <w:numId w:val="1"/>
        </w:numPr>
        <w:spacing w:line="360" w:lineRule="auto"/>
        <w:ind w:firstLineChars="0"/>
        <w:rPr>
          <w:rFonts w:hint="eastAsia" w:ascii="宋体" w:hAnsi="宋体" w:eastAsia="宋体" w:cs="宋体"/>
          <w:sz w:val="22"/>
          <w:szCs w:val="22"/>
        </w:rPr>
      </w:pPr>
      <w:r>
        <w:rPr>
          <w:rFonts w:hint="eastAsia" w:ascii="宋体" w:hAnsi="宋体" w:cs="宋体"/>
          <w:sz w:val="22"/>
          <w:szCs w:val="22"/>
          <w:lang w:val="en-US" w:eastAsia="zh-CN"/>
        </w:rPr>
        <w:t>培训服务要求</w:t>
      </w:r>
    </w:p>
    <w:p>
      <w:pPr>
        <w:pStyle w:val="19"/>
        <w:numPr>
          <w:ilvl w:val="0"/>
          <w:numId w:val="12"/>
        </w:numPr>
        <w:spacing w:line="360" w:lineRule="auto"/>
        <w:ind w:left="567" w:firstLine="129" w:firstLineChars="59"/>
        <w:rPr>
          <w:rFonts w:hint="eastAsia" w:ascii="宋体" w:hAnsi="宋体"/>
          <w:sz w:val="22"/>
          <w:szCs w:val="22"/>
        </w:rPr>
      </w:pPr>
      <w:r>
        <w:rPr>
          <w:rFonts w:hint="eastAsia" w:ascii="宋体" w:hAnsi="宋体"/>
          <w:sz w:val="22"/>
          <w:szCs w:val="22"/>
        </w:rPr>
        <w:t>特殊培训：向</w:t>
      </w:r>
      <w:r>
        <w:rPr>
          <w:rFonts w:hint="eastAsia" w:ascii="宋体" w:hAnsi="宋体"/>
          <w:sz w:val="22"/>
          <w:szCs w:val="22"/>
          <w:lang w:eastAsia="zh-CN"/>
        </w:rPr>
        <w:t>甲方</w:t>
      </w:r>
      <w:r>
        <w:rPr>
          <w:rFonts w:hint="eastAsia" w:ascii="宋体" w:hAnsi="宋体"/>
          <w:sz w:val="22"/>
          <w:szCs w:val="22"/>
        </w:rPr>
        <w:t>所有最终用户的技术骨干提供一次电影放映技术的综合培训。</w:t>
      </w:r>
    </w:p>
    <w:p>
      <w:pPr>
        <w:pStyle w:val="19"/>
        <w:numPr>
          <w:ilvl w:val="0"/>
          <w:numId w:val="12"/>
        </w:numPr>
        <w:spacing w:line="360" w:lineRule="auto"/>
        <w:ind w:left="567" w:firstLine="129" w:firstLineChars="59"/>
        <w:rPr>
          <w:rFonts w:hint="eastAsia" w:ascii="宋体" w:hAnsi="宋体"/>
          <w:sz w:val="22"/>
          <w:szCs w:val="22"/>
        </w:rPr>
      </w:pPr>
      <w:r>
        <w:rPr>
          <w:rFonts w:hint="eastAsia" w:ascii="宋体" w:hAnsi="宋体"/>
          <w:sz w:val="22"/>
          <w:szCs w:val="22"/>
        </w:rPr>
        <w:t>时间：在进行本合同约定的年度巡检维护时，应指导</w:t>
      </w:r>
      <w:r>
        <w:rPr>
          <w:rFonts w:hint="eastAsia" w:ascii="宋体" w:hAnsi="宋体"/>
          <w:sz w:val="22"/>
          <w:szCs w:val="22"/>
          <w:lang w:eastAsia="zh-CN"/>
        </w:rPr>
        <w:t>甲方</w:t>
      </w:r>
      <w:r>
        <w:rPr>
          <w:rFonts w:hint="eastAsia" w:ascii="宋体" w:hAnsi="宋体"/>
          <w:sz w:val="22"/>
          <w:szCs w:val="22"/>
        </w:rPr>
        <w:t>技术团队进行相关的设备维护、故障处理、培训和检修等工作。</w:t>
      </w:r>
    </w:p>
    <w:p>
      <w:pPr>
        <w:pStyle w:val="19"/>
        <w:numPr>
          <w:ilvl w:val="0"/>
          <w:numId w:val="12"/>
        </w:numPr>
        <w:spacing w:line="360" w:lineRule="auto"/>
        <w:ind w:left="567" w:firstLine="129" w:firstLineChars="59"/>
        <w:rPr>
          <w:rFonts w:hint="eastAsia" w:ascii="宋体" w:hAnsi="宋体"/>
          <w:sz w:val="22"/>
          <w:szCs w:val="22"/>
        </w:rPr>
      </w:pPr>
      <w:r>
        <w:rPr>
          <w:rFonts w:hint="eastAsia" w:ascii="宋体" w:hAnsi="宋体"/>
          <w:sz w:val="22"/>
          <w:szCs w:val="22"/>
        </w:rPr>
        <w:t>内容：根据</w:t>
      </w:r>
      <w:r>
        <w:rPr>
          <w:rFonts w:hint="eastAsia" w:ascii="宋体" w:hAnsi="宋体"/>
          <w:sz w:val="22"/>
          <w:szCs w:val="22"/>
          <w:lang w:eastAsia="zh-CN"/>
        </w:rPr>
        <w:t>甲方</w:t>
      </w:r>
      <w:r>
        <w:rPr>
          <w:rFonts w:hint="eastAsia" w:ascii="宋体" w:hAnsi="宋体"/>
          <w:sz w:val="22"/>
          <w:szCs w:val="22"/>
        </w:rPr>
        <w:t>实际需要及双方协商结果为</w:t>
      </w:r>
      <w:r>
        <w:rPr>
          <w:rFonts w:hint="eastAsia" w:ascii="宋体" w:hAnsi="宋体"/>
          <w:sz w:val="22"/>
          <w:szCs w:val="22"/>
          <w:lang w:eastAsia="zh-CN"/>
        </w:rPr>
        <w:t>甲方</w:t>
      </w:r>
      <w:r>
        <w:rPr>
          <w:rFonts w:hint="eastAsia" w:ascii="宋体" w:hAnsi="宋体"/>
          <w:sz w:val="22"/>
          <w:szCs w:val="22"/>
        </w:rPr>
        <w:t>指定的设备操作人员进行培训。培训内容如下：</w:t>
      </w:r>
    </w:p>
    <w:p>
      <w:pPr>
        <w:pStyle w:val="19"/>
        <w:numPr>
          <w:ilvl w:val="0"/>
          <w:numId w:val="13"/>
        </w:numPr>
        <w:spacing w:line="360" w:lineRule="auto"/>
        <w:ind w:left="987" w:leftChars="0" w:firstLine="127" w:firstLineChars="58"/>
        <w:rPr>
          <w:rFonts w:hint="eastAsia" w:ascii="宋体" w:hAnsi="宋体"/>
          <w:sz w:val="22"/>
          <w:szCs w:val="22"/>
        </w:rPr>
      </w:pPr>
      <w:r>
        <w:rPr>
          <w:rFonts w:hint="eastAsia" w:ascii="宋体" w:hAnsi="宋体"/>
          <w:sz w:val="22"/>
          <w:szCs w:val="22"/>
        </w:rPr>
        <w:t>数字电影放映机知识:包括镜头、灯箱、DMD、格式转化器的工作原理、版权保护措施、光学系统的知识、日常维护与保养、简单故障处理、使用中应注意的事项（工作环境）、数字放映设备的安装调试知识（光路、亮度、清晰度等）、操作示范、交流与答疑。</w:t>
      </w:r>
    </w:p>
    <w:p>
      <w:pPr>
        <w:pStyle w:val="19"/>
        <w:numPr>
          <w:ilvl w:val="0"/>
          <w:numId w:val="13"/>
        </w:numPr>
        <w:spacing w:line="360" w:lineRule="auto"/>
        <w:ind w:left="987" w:leftChars="0" w:firstLine="127" w:firstLineChars="58"/>
        <w:rPr>
          <w:rFonts w:hint="eastAsia" w:ascii="宋体" w:hAnsi="宋体"/>
          <w:sz w:val="22"/>
          <w:szCs w:val="22"/>
        </w:rPr>
      </w:pPr>
      <w:r>
        <w:rPr>
          <w:rFonts w:hint="eastAsia" w:ascii="宋体" w:hAnsi="宋体"/>
          <w:sz w:val="22"/>
          <w:szCs w:val="22"/>
        </w:rPr>
        <w:t xml:space="preserve">设备保养的重要性：包括保养的目的、保养的重点、保养的时间（环境与保养的关系）。   </w:t>
      </w:r>
    </w:p>
    <w:p>
      <w:pPr>
        <w:pStyle w:val="19"/>
        <w:numPr>
          <w:ilvl w:val="0"/>
          <w:numId w:val="13"/>
        </w:numPr>
        <w:spacing w:line="360" w:lineRule="auto"/>
        <w:ind w:left="987" w:leftChars="0" w:firstLine="127" w:firstLineChars="58"/>
        <w:rPr>
          <w:rFonts w:hint="eastAsia" w:ascii="宋体" w:hAnsi="宋体"/>
          <w:sz w:val="22"/>
          <w:szCs w:val="22"/>
        </w:rPr>
      </w:pPr>
      <w:r>
        <w:rPr>
          <w:rFonts w:hint="eastAsia" w:ascii="宋体" w:hAnsi="宋体"/>
          <w:sz w:val="22"/>
          <w:szCs w:val="22"/>
        </w:rPr>
        <w:t>出现紧急故障时判断放映机故障的简单技巧；</w:t>
      </w:r>
    </w:p>
    <w:p>
      <w:pPr>
        <w:pStyle w:val="19"/>
        <w:numPr>
          <w:ilvl w:val="0"/>
          <w:numId w:val="13"/>
        </w:numPr>
        <w:spacing w:line="360" w:lineRule="auto"/>
        <w:ind w:left="987" w:leftChars="0" w:firstLine="127" w:firstLineChars="58"/>
        <w:rPr>
          <w:rFonts w:hint="eastAsia" w:ascii="宋体" w:hAnsi="宋体"/>
          <w:sz w:val="22"/>
          <w:szCs w:val="22"/>
        </w:rPr>
      </w:pPr>
      <w:r>
        <w:rPr>
          <w:rFonts w:hint="eastAsia" w:ascii="宋体" w:hAnsi="宋体"/>
          <w:sz w:val="22"/>
          <w:szCs w:val="22"/>
        </w:rPr>
        <w:t>协助</w:t>
      </w:r>
      <w:r>
        <w:rPr>
          <w:rFonts w:hint="eastAsia" w:ascii="宋体" w:hAnsi="宋体"/>
          <w:sz w:val="22"/>
          <w:szCs w:val="22"/>
          <w:lang w:eastAsia="zh-CN"/>
        </w:rPr>
        <w:t>甲方</w:t>
      </w:r>
      <w:r>
        <w:rPr>
          <w:rFonts w:hint="eastAsia" w:ascii="宋体" w:hAnsi="宋体"/>
          <w:sz w:val="22"/>
          <w:szCs w:val="22"/>
        </w:rPr>
        <w:t>解决设备转运中的技术问题。</w:t>
      </w:r>
    </w:p>
    <w:p>
      <w:pPr>
        <w:rPr>
          <w:sz w:val="20"/>
          <w:szCs w:val="21"/>
        </w:rPr>
      </w:pPr>
    </w:p>
    <w:p>
      <w:pPr>
        <w:pStyle w:val="19"/>
        <w:numPr>
          <w:ilvl w:val="0"/>
          <w:numId w:val="8"/>
        </w:numPr>
        <w:tabs>
          <w:tab w:val="left" w:pos="739"/>
        </w:tabs>
        <w:spacing w:line="360" w:lineRule="auto"/>
        <w:ind w:firstLine="482"/>
        <w:rPr>
          <w:rFonts w:ascii="宋体" w:hAnsi="宋体"/>
          <w:b/>
          <w:bCs/>
          <w:sz w:val="22"/>
          <w:szCs w:val="22"/>
        </w:rPr>
      </w:pPr>
      <w:r>
        <w:rPr>
          <w:rFonts w:hint="eastAsia" w:ascii="宋体" w:hAnsi="宋体"/>
          <w:b/>
          <w:bCs/>
          <w:sz w:val="22"/>
          <w:szCs w:val="22"/>
        </w:rPr>
        <w:t>维保服务期限</w:t>
      </w:r>
      <w:r>
        <w:rPr>
          <w:rFonts w:hint="eastAsia" w:ascii="宋体" w:hAnsi="宋体"/>
          <w:b/>
          <w:bCs/>
          <w:sz w:val="22"/>
          <w:szCs w:val="22"/>
          <w:lang w:val="en-US" w:eastAsia="zh-CN"/>
        </w:rPr>
        <w:t>和付款方式</w:t>
      </w:r>
    </w:p>
    <w:p>
      <w:pPr>
        <w:pStyle w:val="19"/>
        <w:tabs>
          <w:tab w:val="left" w:pos="739"/>
        </w:tabs>
        <w:spacing w:line="360" w:lineRule="auto"/>
        <w:ind w:firstLine="389" w:firstLineChars="177"/>
        <w:rPr>
          <w:rFonts w:ascii="宋体" w:hAnsi="宋体"/>
          <w:color w:val="FF0000"/>
          <w:kern w:val="0"/>
          <w:sz w:val="22"/>
          <w:szCs w:val="21"/>
        </w:rPr>
      </w:pPr>
      <w:r>
        <w:rPr>
          <w:rFonts w:hint="eastAsia" w:ascii="宋体" w:hAnsi="宋体"/>
          <w:color w:val="FF0000"/>
          <w:kern w:val="0"/>
          <w:sz w:val="22"/>
          <w:szCs w:val="21"/>
          <w:lang w:val="en-US" w:eastAsia="zh-CN"/>
        </w:rPr>
        <w:t>按双方签订的</w:t>
      </w:r>
      <w:r>
        <w:rPr>
          <w:rFonts w:hint="eastAsia" w:ascii="宋体" w:hAnsi="宋体"/>
          <w:color w:val="FF0000"/>
          <w:kern w:val="0"/>
          <w:sz w:val="22"/>
          <w:szCs w:val="21"/>
          <w:u w:val="single"/>
        </w:rPr>
        <w:t>《</w:t>
      </w:r>
      <w:r>
        <w:rPr>
          <w:rFonts w:hint="eastAsia" w:ascii="宋体" w:hAnsi="宋体"/>
          <w:color w:val="FF0000"/>
          <w:kern w:val="0"/>
          <w:sz w:val="22"/>
          <w:szCs w:val="21"/>
          <w:u w:val="single"/>
          <w:lang w:eastAsia="zh-CN"/>
        </w:rPr>
        <w:t>放映机</w:t>
      </w:r>
      <w:r>
        <w:rPr>
          <w:rFonts w:hint="eastAsia" w:ascii="宋体" w:hAnsi="宋体"/>
          <w:color w:val="FF0000"/>
          <w:kern w:val="0"/>
          <w:sz w:val="22"/>
          <w:szCs w:val="21"/>
          <w:u w:val="single"/>
        </w:rPr>
        <w:t>设备维保服务合同》</w:t>
      </w:r>
      <w:r>
        <w:rPr>
          <w:rFonts w:hint="eastAsia" w:ascii="宋体" w:hAnsi="宋体"/>
          <w:color w:val="FF0000"/>
          <w:kern w:val="0"/>
          <w:sz w:val="22"/>
          <w:szCs w:val="21"/>
        </w:rPr>
        <w:t>约定为准。</w:t>
      </w:r>
    </w:p>
    <w:p>
      <w:pPr>
        <w:rPr>
          <w:sz w:val="20"/>
          <w:szCs w:val="21"/>
        </w:rPr>
      </w:pPr>
      <w:bookmarkStart w:id="4" w:name="_Hlk57794558"/>
    </w:p>
    <w:bookmarkEnd w:id="4"/>
    <w:p>
      <w:pPr>
        <w:pStyle w:val="19"/>
        <w:numPr>
          <w:ilvl w:val="0"/>
          <w:numId w:val="8"/>
        </w:numPr>
        <w:tabs>
          <w:tab w:val="left" w:pos="739"/>
        </w:tabs>
        <w:spacing w:line="360" w:lineRule="auto"/>
        <w:ind w:firstLine="482"/>
        <w:rPr>
          <w:rFonts w:ascii="宋体" w:hAnsi="宋体"/>
          <w:b/>
          <w:bCs/>
          <w:kern w:val="0"/>
          <w:sz w:val="22"/>
          <w:szCs w:val="21"/>
        </w:rPr>
      </w:pPr>
      <w:r>
        <w:rPr>
          <w:rFonts w:hint="eastAsia" w:ascii="宋体" w:hAnsi="宋体"/>
          <w:b/>
          <w:bCs/>
          <w:kern w:val="0"/>
          <w:sz w:val="22"/>
          <w:szCs w:val="21"/>
          <w:lang w:val="en-US" w:eastAsia="zh-CN"/>
        </w:rPr>
        <w:t>维护保养范围</w:t>
      </w:r>
    </w:p>
    <w:p>
      <w:pPr>
        <w:numPr>
          <w:ilvl w:val="0"/>
          <w:numId w:val="14"/>
        </w:numPr>
        <w:spacing w:line="360" w:lineRule="auto"/>
        <w:ind w:left="900" w:hanging="420"/>
        <w:rPr>
          <w:rFonts w:hint="eastAsia" w:ascii="宋体" w:hAnsi="宋体" w:cs="宋体"/>
          <w:kern w:val="0"/>
          <w:sz w:val="22"/>
          <w:szCs w:val="21"/>
        </w:rPr>
      </w:pPr>
      <w:r>
        <w:rPr>
          <w:rFonts w:hint="eastAsia" w:ascii="宋体" w:hAnsi="宋体" w:cs="宋体"/>
          <w:kern w:val="0"/>
          <w:sz w:val="22"/>
          <w:szCs w:val="21"/>
        </w:rPr>
        <w:t>同时满足以下要求的设备属于在保范围内：</w:t>
      </w:r>
    </w:p>
    <w:p>
      <w:pPr>
        <w:pStyle w:val="19"/>
        <w:numPr>
          <w:ilvl w:val="0"/>
          <w:numId w:val="15"/>
        </w:numPr>
        <w:spacing w:line="360" w:lineRule="auto"/>
        <w:ind w:left="987" w:leftChars="0" w:firstLine="127" w:firstLineChars="58"/>
        <w:rPr>
          <w:rFonts w:hint="eastAsia" w:ascii="宋体" w:hAnsi="宋体"/>
          <w:sz w:val="22"/>
          <w:szCs w:val="22"/>
        </w:rPr>
      </w:pPr>
      <w:r>
        <w:rPr>
          <w:rFonts w:hint="eastAsia" w:ascii="宋体" w:hAnsi="宋体"/>
          <w:sz w:val="22"/>
          <w:szCs w:val="22"/>
        </w:rPr>
        <w:t>属于正规渠道销售的数字电影放映机、在</w:t>
      </w:r>
      <w:r>
        <w:rPr>
          <w:rFonts w:hint="eastAsia" w:ascii="宋体" w:hAnsi="宋体"/>
          <w:sz w:val="22"/>
          <w:szCs w:val="22"/>
          <w:lang w:val="en-US" w:eastAsia="zh-CN"/>
        </w:rPr>
        <w:t>维</w:t>
      </w:r>
      <w:r>
        <w:rPr>
          <w:rFonts w:hint="eastAsia" w:ascii="宋体" w:hAnsi="宋体"/>
          <w:sz w:val="22"/>
          <w:szCs w:val="22"/>
        </w:rPr>
        <w:t>保开始时能够正常运行且完好无损；</w:t>
      </w:r>
    </w:p>
    <w:p>
      <w:pPr>
        <w:pStyle w:val="19"/>
        <w:numPr>
          <w:ilvl w:val="0"/>
          <w:numId w:val="15"/>
        </w:numPr>
        <w:spacing w:line="360" w:lineRule="auto"/>
        <w:ind w:left="987" w:leftChars="0" w:firstLine="127" w:firstLineChars="58"/>
        <w:rPr>
          <w:rFonts w:hint="eastAsia" w:ascii="宋体" w:hAnsi="宋体"/>
          <w:sz w:val="22"/>
          <w:szCs w:val="22"/>
        </w:rPr>
      </w:pPr>
      <w:r>
        <w:rPr>
          <w:rFonts w:hint="eastAsia" w:ascii="宋体" w:hAnsi="宋体"/>
          <w:sz w:val="22"/>
          <w:szCs w:val="22"/>
        </w:rPr>
        <w:t>在产品使用说明书中规定的环境和要求下使用，如：在恒湿、防雷、稳压、防尘等正规的机房内使用；</w:t>
      </w:r>
    </w:p>
    <w:p>
      <w:pPr>
        <w:pStyle w:val="19"/>
        <w:numPr>
          <w:ilvl w:val="0"/>
          <w:numId w:val="15"/>
        </w:numPr>
        <w:spacing w:line="360" w:lineRule="auto"/>
        <w:ind w:left="987" w:leftChars="0" w:firstLine="127" w:firstLineChars="58"/>
        <w:rPr>
          <w:rFonts w:hint="eastAsia" w:ascii="宋体" w:hAnsi="宋体"/>
          <w:sz w:val="22"/>
          <w:szCs w:val="22"/>
        </w:rPr>
      </w:pPr>
      <w:r>
        <w:rPr>
          <w:rFonts w:hint="eastAsia" w:ascii="宋体" w:hAnsi="宋体"/>
          <w:sz w:val="22"/>
          <w:szCs w:val="22"/>
        </w:rPr>
        <w:t>非人为损坏</w:t>
      </w:r>
      <w:r>
        <w:rPr>
          <w:rFonts w:hint="eastAsia" w:ascii="宋体" w:hAnsi="宋体"/>
          <w:sz w:val="22"/>
          <w:szCs w:val="22"/>
          <w:lang w:eastAsia="zh-CN"/>
        </w:rPr>
        <w:t>；</w:t>
      </w:r>
    </w:p>
    <w:p>
      <w:pPr>
        <w:numPr>
          <w:ilvl w:val="0"/>
          <w:numId w:val="14"/>
        </w:numPr>
        <w:spacing w:line="360" w:lineRule="auto"/>
        <w:ind w:left="900" w:hanging="420"/>
        <w:rPr>
          <w:rFonts w:hint="eastAsia" w:ascii="宋体" w:hAnsi="宋体" w:cs="宋体"/>
          <w:kern w:val="0"/>
          <w:sz w:val="22"/>
          <w:szCs w:val="21"/>
        </w:rPr>
      </w:pPr>
      <w:r>
        <w:rPr>
          <w:rFonts w:hint="eastAsia" w:ascii="宋体" w:hAnsi="宋体" w:cs="宋体"/>
          <w:kern w:val="0"/>
          <w:sz w:val="22"/>
          <w:szCs w:val="21"/>
        </w:rPr>
        <w:t>出现以下情况不在维保范围内：</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用户自行打开放映机维修过的机器；</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有过严重碰撞痕迹的机器；</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机器设备或其中零部件严重腐蚀；</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机器内缺少元器件；</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 xml:space="preserve">丢失或更改放映机、放映机配件的序列号； </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由于非放映机的相关设备而引起的放映系统不能正常运行:例如:意外事故,操作失误而引起的；</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由于设备运行环境无法满足规定的条件而导致的设备故障；</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由于使用非放映机品牌认证的耗材而导致的设备故障；</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由于外围设备而引起的设备不能正常运行；</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未经同意将产品/系统进行移机；</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外部强光束（如激光光束）入射镜头导致的 DMD 受损；</w:t>
      </w:r>
    </w:p>
    <w:p>
      <w:pPr>
        <w:pStyle w:val="19"/>
        <w:numPr>
          <w:ilvl w:val="0"/>
          <w:numId w:val="16"/>
        </w:numPr>
        <w:spacing w:line="360" w:lineRule="auto"/>
        <w:ind w:left="987" w:leftChars="0" w:firstLine="127" w:firstLineChars="58"/>
        <w:rPr>
          <w:rFonts w:hint="eastAsia" w:ascii="宋体" w:hAnsi="宋体"/>
          <w:sz w:val="22"/>
          <w:szCs w:val="22"/>
        </w:rPr>
      </w:pPr>
      <w:r>
        <w:rPr>
          <w:rFonts w:hint="eastAsia" w:ascii="宋体" w:hAnsi="宋体"/>
          <w:sz w:val="22"/>
          <w:szCs w:val="22"/>
        </w:rPr>
        <w:t>连续1个月以上不开放映机的，但因放映设备故障无法正常开机等不可抗力无法开机情况除外；</w:t>
      </w:r>
    </w:p>
    <w:p>
      <w:pPr>
        <w:pStyle w:val="19"/>
        <w:numPr>
          <w:ilvl w:val="0"/>
          <w:numId w:val="16"/>
        </w:numPr>
        <w:spacing w:line="360" w:lineRule="auto"/>
        <w:ind w:left="987" w:leftChars="0" w:firstLine="127" w:firstLineChars="58"/>
        <w:rPr>
          <w:rFonts w:hint="eastAsia" w:ascii="等线" w:hAnsi="等线" w:eastAsia="等线" w:cs="宋体"/>
          <w:kern w:val="0"/>
          <w:sz w:val="20"/>
          <w:szCs w:val="20"/>
        </w:rPr>
      </w:pPr>
      <w:r>
        <w:rPr>
          <w:rFonts w:hint="eastAsia" w:ascii="宋体" w:hAnsi="宋体"/>
          <w:sz w:val="22"/>
          <w:szCs w:val="22"/>
        </w:rPr>
        <w:t>乙方已向甲方明确若改变设备的使用状况或对设备进行改装将无法享受续保服务的，但激光改造、影城装修情况除外，</w:t>
      </w:r>
    </w:p>
    <w:p>
      <w:pPr>
        <w:numPr>
          <w:ilvl w:val="0"/>
          <w:numId w:val="14"/>
        </w:numPr>
        <w:spacing w:line="360" w:lineRule="auto"/>
        <w:ind w:left="900" w:hanging="420"/>
        <w:rPr>
          <w:rFonts w:hint="eastAsia" w:ascii="宋体" w:hAnsi="宋体" w:cs="宋体"/>
          <w:kern w:val="0"/>
          <w:sz w:val="22"/>
          <w:szCs w:val="21"/>
        </w:rPr>
      </w:pPr>
      <w:r>
        <w:rPr>
          <w:rFonts w:hint="eastAsia" w:ascii="宋体" w:hAnsi="宋体" w:cs="宋体"/>
          <w:kern w:val="0"/>
          <w:sz w:val="22"/>
          <w:szCs w:val="21"/>
        </w:rPr>
        <w:t>针对涉水的设备，自涉水事实认定日起，甲方需等待 1000 小时的观察免责期，免责期内出现问题的，需影城付费维修，免责期满后</w:t>
      </w:r>
      <w:bookmarkStart w:id="5" w:name="_Hlk101789219"/>
      <w:r>
        <w:rPr>
          <w:rFonts w:hint="eastAsia" w:ascii="宋体" w:hAnsi="宋体" w:cs="宋体"/>
          <w:kern w:val="0"/>
          <w:sz w:val="22"/>
          <w:szCs w:val="21"/>
        </w:rPr>
        <w:t>若保修期尚未期满则</w:t>
      </w:r>
      <w:bookmarkEnd w:id="5"/>
      <w:r>
        <w:rPr>
          <w:rFonts w:hint="eastAsia" w:ascii="宋体" w:hAnsi="宋体" w:cs="宋体"/>
          <w:kern w:val="0"/>
          <w:sz w:val="22"/>
          <w:szCs w:val="21"/>
        </w:rPr>
        <w:t>恢复保修。</w:t>
      </w:r>
    </w:p>
    <w:p>
      <w:pPr>
        <w:numPr>
          <w:ilvl w:val="0"/>
          <w:numId w:val="14"/>
        </w:numPr>
        <w:spacing w:line="360" w:lineRule="auto"/>
        <w:ind w:left="900" w:hanging="420"/>
        <w:rPr>
          <w:rFonts w:hint="eastAsia" w:ascii="宋体" w:hAnsi="宋体" w:cs="宋体"/>
          <w:kern w:val="0"/>
          <w:sz w:val="22"/>
          <w:szCs w:val="21"/>
        </w:rPr>
      </w:pPr>
      <w:r>
        <w:rPr>
          <w:rFonts w:hint="eastAsia" w:ascii="宋体" w:hAnsi="宋体" w:cs="宋体"/>
          <w:kern w:val="0"/>
          <w:sz w:val="22"/>
          <w:szCs w:val="21"/>
        </w:rPr>
        <w:t>由于不可抗力事件（如战争、火灾、台风、洪水、地震等）发生所造成的设备损坏不在</w:t>
      </w:r>
      <w:r>
        <w:rPr>
          <w:rFonts w:hint="eastAsia" w:ascii="宋体" w:hAnsi="宋体" w:cs="宋体"/>
          <w:kern w:val="0"/>
          <w:sz w:val="22"/>
          <w:szCs w:val="21"/>
          <w:lang w:val="en-US" w:eastAsia="zh-CN"/>
        </w:rPr>
        <w:t>维</w:t>
      </w:r>
      <w:r>
        <w:rPr>
          <w:rFonts w:hint="eastAsia" w:ascii="宋体" w:hAnsi="宋体" w:cs="宋体"/>
          <w:kern w:val="0"/>
          <w:sz w:val="22"/>
          <w:szCs w:val="21"/>
        </w:rPr>
        <w:t>保范围内。</w:t>
      </w:r>
    </w:p>
    <w:p>
      <w:pPr>
        <w:pStyle w:val="19"/>
        <w:numPr>
          <w:ilvl w:val="0"/>
          <w:numId w:val="0"/>
        </w:numPr>
        <w:tabs>
          <w:tab w:val="left" w:pos="739"/>
        </w:tabs>
        <w:spacing w:line="360" w:lineRule="auto"/>
        <w:rPr>
          <w:rFonts w:hint="eastAsia" w:ascii="等线" w:hAnsi="等线" w:eastAsia="等线" w:cs="宋体"/>
          <w:kern w:val="0"/>
          <w:sz w:val="20"/>
          <w:szCs w:val="20"/>
        </w:rPr>
      </w:pPr>
    </w:p>
    <w:p>
      <w:pPr>
        <w:pStyle w:val="19"/>
        <w:numPr>
          <w:ilvl w:val="0"/>
          <w:numId w:val="8"/>
        </w:numPr>
        <w:tabs>
          <w:tab w:val="left" w:pos="739"/>
        </w:tabs>
        <w:spacing w:line="360" w:lineRule="auto"/>
        <w:ind w:firstLine="482"/>
        <w:rPr>
          <w:rFonts w:ascii="宋体" w:hAnsi="宋体"/>
          <w:b/>
          <w:bCs/>
          <w:kern w:val="0"/>
          <w:sz w:val="22"/>
          <w:szCs w:val="21"/>
        </w:rPr>
      </w:pPr>
      <w:r>
        <w:rPr>
          <w:rFonts w:hint="eastAsia" w:ascii="宋体" w:hAnsi="宋体"/>
          <w:b/>
          <w:bCs/>
          <w:kern w:val="0"/>
          <w:sz w:val="22"/>
          <w:szCs w:val="21"/>
        </w:rPr>
        <w:t>甲乙双方的权利和义务</w:t>
      </w:r>
    </w:p>
    <w:p>
      <w:pPr>
        <w:numPr>
          <w:ilvl w:val="0"/>
          <w:numId w:val="17"/>
        </w:numPr>
        <w:spacing w:line="360" w:lineRule="auto"/>
        <w:ind w:left="900" w:hanging="420"/>
        <w:rPr>
          <w:rFonts w:hint="eastAsia" w:ascii="宋体" w:hAnsi="宋体" w:cs="宋体"/>
          <w:kern w:val="0"/>
          <w:sz w:val="22"/>
          <w:szCs w:val="21"/>
        </w:rPr>
      </w:pPr>
      <w:r>
        <w:rPr>
          <w:rFonts w:hint="eastAsia" w:ascii="宋体" w:hAnsi="宋体" w:cs="宋体"/>
          <w:kern w:val="0"/>
          <w:sz w:val="22"/>
          <w:szCs w:val="21"/>
          <w:lang w:val="en-US" w:eastAsia="zh-CN"/>
        </w:rPr>
        <w:t>甲方</w:t>
      </w:r>
      <w:r>
        <w:rPr>
          <w:rFonts w:hint="eastAsia" w:ascii="宋体" w:hAnsi="宋体" w:cs="宋体"/>
          <w:kern w:val="0"/>
          <w:sz w:val="22"/>
          <w:szCs w:val="21"/>
        </w:rPr>
        <w:t>有权监督乙方按照合同约定履行维护保养义务，发出故障通知或提出建议。</w:t>
      </w:r>
    </w:p>
    <w:p>
      <w:pPr>
        <w:numPr>
          <w:ilvl w:val="0"/>
          <w:numId w:val="17"/>
        </w:numPr>
        <w:spacing w:line="360" w:lineRule="auto"/>
        <w:ind w:left="900" w:hanging="420"/>
        <w:rPr>
          <w:rFonts w:hint="eastAsia" w:ascii="宋体" w:hAnsi="宋体" w:cs="宋体"/>
          <w:kern w:val="0"/>
          <w:sz w:val="22"/>
          <w:szCs w:val="21"/>
        </w:rPr>
      </w:pPr>
      <w:r>
        <w:rPr>
          <w:rFonts w:hint="eastAsia" w:ascii="宋体" w:hAnsi="宋体" w:cs="宋体"/>
          <w:kern w:val="0"/>
          <w:sz w:val="22"/>
          <w:szCs w:val="21"/>
          <w:lang w:val="en-US" w:eastAsia="zh-CN"/>
        </w:rPr>
        <w:t>乙方</w:t>
      </w:r>
      <w:r>
        <w:rPr>
          <w:rFonts w:hint="eastAsia" w:ascii="宋体" w:hAnsi="宋体" w:cs="宋体"/>
          <w:kern w:val="0"/>
          <w:sz w:val="22"/>
          <w:szCs w:val="21"/>
        </w:rPr>
        <w:t>应安排经过适当技术培训的技术人员更换零配件和易损件以及软件升级工作。</w:t>
      </w:r>
    </w:p>
    <w:p>
      <w:pPr>
        <w:numPr>
          <w:ilvl w:val="0"/>
          <w:numId w:val="17"/>
        </w:numPr>
        <w:spacing w:line="360" w:lineRule="auto"/>
        <w:ind w:left="900" w:hanging="420"/>
        <w:rPr>
          <w:rFonts w:hint="eastAsia" w:ascii="宋体" w:hAnsi="宋体" w:cs="宋体"/>
          <w:kern w:val="0"/>
          <w:sz w:val="22"/>
          <w:szCs w:val="21"/>
        </w:rPr>
      </w:pPr>
      <w:r>
        <w:rPr>
          <w:rFonts w:hint="eastAsia" w:ascii="宋体" w:hAnsi="宋体" w:cs="宋体"/>
          <w:kern w:val="0"/>
          <w:sz w:val="22"/>
          <w:szCs w:val="21"/>
          <w:lang w:val="en-US" w:eastAsia="zh-CN"/>
        </w:rPr>
        <w:t>甲方发现</w:t>
      </w:r>
      <w:r>
        <w:rPr>
          <w:rFonts w:hint="eastAsia" w:ascii="宋体" w:hAnsi="宋体" w:cs="宋体"/>
          <w:kern w:val="0"/>
          <w:sz w:val="22"/>
          <w:szCs w:val="21"/>
        </w:rPr>
        <w:t>设备出现的各种问题应及时通知乙方。</w:t>
      </w:r>
    </w:p>
    <w:p>
      <w:pPr>
        <w:numPr>
          <w:ilvl w:val="0"/>
          <w:numId w:val="17"/>
        </w:numPr>
        <w:spacing w:line="360" w:lineRule="auto"/>
        <w:ind w:left="900" w:hanging="420"/>
        <w:rPr>
          <w:rFonts w:hint="eastAsia" w:ascii="宋体" w:hAnsi="宋体" w:cs="宋体"/>
          <w:kern w:val="0"/>
          <w:sz w:val="22"/>
          <w:szCs w:val="21"/>
        </w:rPr>
      </w:pPr>
      <w:r>
        <w:rPr>
          <w:rFonts w:hint="eastAsia" w:ascii="宋体" w:hAnsi="宋体" w:cs="宋体"/>
          <w:kern w:val="0"/>
          <w:sz w:val="22"/>
          <w:szCs w:val="21"/>
        </w:rPr>
        <w:t>在乙方按要求提供现场服务时，甲方应提供良好的工作环境，并安排专人陪同。</w:t>
      </w:r>
    </w:p>
    <w:p>
      <w:pPr>
        <w:numPr>
          <w:ilvl w:val="0"/>
          <w:numId w:val="17"/>
        </w:numPr>
        <w:spacing w:line="360" w:lineRule="auto"/>
        <w:ind w:left="900" w:hanging="420"/>
        <w:rPr>
          <w:rFonts w:hint="eastAsia" w:ascii="宋体" w:hAnsi="宋体" w:cs="宋体"/>
          <w:kern w:val="0"/>
          <w:sz w:val="22"/>
          <w:szCs w:val="21"/>
        </w:rPr>
      </w:pPr>
      <w:r>
        <w:rPr>
          <w:rFonts w:hint="eastAsia" w:ascii="宋体" w:hAnsi="宋体" w:cs="宋体"/>
          <w:kern w:val="0"/>
          <w:sz w:val="22"/>
          <w:szCs w:val="21"/>
        </w:rPr>
        <w:t>未获得乙方书面同意前，甲方不得自行或请第三方检修设备，更换消耗品和乙方提供的配件除外；但如乙方未在合同约定维保时效履行约定，造成的损失由乙方承担。</w:t>
      </w:r>
    </w:p>
    <w:p>
      <w:pPr>
        <w:numPr>
          <w:ilvl w:val="0"/>
          <w:numId w:val="17"/>
        </w:numPr>
        <w:spacing w:line="360" w:lineRule="auto"/>
        <w:ind w:left="900" w:hanging="420"/>
        <w:rPr>
          <w:rFonts w:hint="eastAsia" w:ascii="宋体" w:hAnsi="宋体" w:cs="宋体"/>
          <w:kern w:val="0"/>
          <w:sz w:val="22"/>
          <w:szCs w:val="21"/>
        </w:rPr>
      </w:pPr>
      <w:r>
        <w:rPr>
          <w:rFonts w:hint="eastAsia" w:ascii="宋体" w:hAnsi="宋体" w:cs="宋体"/>
          <w:kern w:val="0"/>
          <w:sz w:val="22"/>
          <w:szCs w:val="21"/>
        </w:rPr>
        <w:t>甲方改变设备的使用状况或进行任何改装前，应通知乙方。乙方应在收到甲方通知起48小时内答复甲方设备改变使用状况/改装之后能否继续享受续保服务。</w:t>
      </w:r>
    </w:p>
    <w:p>
      <w:pPr>
        <w:numPr>
          <w:ilvl w:val="0"/>
          <w:numId w:val="17"/>
        </w:numPr>
        <w:spacing w:line="360" w:lineRule="auto"/>
        <w:ind w:left="900" w:hanging="420"/>
        <w:rPr>
          <w:rFonts w:hint="eastAsia" w:ascii="宋体" w:hAnsi="宋体" w:cs="宋体"/>
          <w:kern w:val="0"/>
          <w:sz w:val="22"/>
          <w:szCs w:val="21"/>
        </w:rPr>
      </w:pPr>
      <w:r>
        <w:rPr>
          <w:rFonts w:hint="eastAsia" w:ascii="宋体" w:hAnsi="宋体" w:cs="宋体"/>
          <w:kern w:val="0"/>
          <w:sz w:val="22"/>
          <w:szCs w:val="21"/>
          <w:lang w:val="en-US" w:eastAsia="zh-CN"/>
        </w:rPr>
        <w:t>甲方</w:t>
      </w:r>
      <w:r>
        <w:rPr>
          <w:rFonts w:hint="eastAsia" w:ascii="宋体" w:hAnsi="宋体" w:cs="宋体"/>
          <w:kern w:val="0"/>
          <w:sz w:val="22"/>
          <w:szCs w:val="21"/>
        </w:rPr>
        <w:t>向乙方提供必要的协助和支持，确保乙方顺利提供技术服务。</w:t>
      </w:r>
    </w:p>
    <w:p>
      <w:pPr>
        <w:rPr>
          <w:sz w:val="20"/>
          <w:szCs w:val="21"/>
        </w:rPr>
      </w:pPr>
    </w:p>
    <w:p>
      <w:pPr>
        <w:pStyle w:val="19"/>
        <w:numPr>
          <w:ilvl w:val="0"/>
          <w:numId w:val="8"/>
        </w:numPr>
        <w:tabs>
          <w:tab w:val="left" w:pos="739"/>
        </w:tabs>
        <w:spacing w:line="360" w:lineRule="auto"/>
        <w:ind w:firstLine="482"/>
        <w:rPr>
          <w:rFonts w:ascii="宋体" w:hAnsi="宋体"/>
          <w:b/>
          <w:bCs/>
          <w:kern w:val="0"/>
          <w:sz w:val="22"/>
          <w:szCs w:val="21"/>
        </w:rPr>
      </w:pPr>
      <w:r>
        <w:rPr>
          <w:rFonts w:hint="eastAsia" w:ascii="宋体" w:hAnsi="宋体"/>
          <w:b/>
          <w:bCs/>
          <w:kern w:val="0"/>
          <w:sz w:val="22"/>
          <w:szCs w:val="21"/>
        </w:rPr>
        <w:t>违约责任</w:t>
      </w:r>
    </w:p>
    <w:p>
      <w:pPr>
        <w:numPr>
          <w:ilvl w:val="0"/>
          <w:numId w:val="18"/>
        </w:numPr>
        <w:spacing w:line="360" w:lineRule="auto"/>
        <w:rPr>
          <w:rFonts w:ascii="宋体" w:hAnsi="宋体"/>
          <w:sz w:val="22"/>
          <w:szCs w:val="21"/>
        </w:rPr>
      </w:pPr>
      <w:r>
        <w:rPr>
          <w:rFonts w:hint="eastAsia" w:ascii="宋体" w:hAnsi="宋体"/>
          <w:sz w:val="22"/>
          <w:szCs w:val="21"/>
        </w:rPr>
        <w:t>如乙方在续保期内单方终止本合同，则乙方应按剩余期限占本合同续保期限的比例向甲方退还相应的续保服务费。</w:t>
      </w:r>
    </w:p>
    <w:p>
      <w:pPr>
        <w:numPr>
          <w:ilvl w:val="0"/>
          <w:numId w:val="18"/>
        </w:numPr>
        <w:spacing w:line="360" w:lineRule="auto"/>
        <w:rPr>
          <w:rFonts w:ascii="宋体" w:hAnsi="宋体"/>
          <w:sz w:val="22"/>
          <w:szCs w:val="21"/>
        </w:rPr>
      </w:pPr>
      <w:r>
        <w:rPr>
          <w:rFonts w:hint="eastAsia" w:ascii="宋体" w:hAnsi="宋体"/>
          <w:sz w:val="22"/>
          <w:szCs w:val="21"/>
        </w:rPr>
        <w:t>如遇疫情、地震、火山、洪水、火灾、公共突发事件等或其它不可抗力导致乙方维修技术人员不能在规定时间内到达故障现场而对最终用户造成的损失，乙方不承担相关责任，但乙方要提供充分的证据和履行通知义务（不可抗力发生后三日内），并且在不可抗力的因素消除后继续履行。</w:t>
      </w:r>
    </w:p>
    <w:p>
      <w:pPr>
        <w:numPr>
          <w:ilvl w:val="0"/>
          <w:numId w:val="18"/>
        </w:numPr>
        <w:spacing w:line="360" w:lineRule="auto"/>
        <w:rPr>
          <w:rFonts w:ascii="宋体" w:hAnsi="宋体"/>
          <w:sz w:val="22"/>
          <w:szCs w:val="21"/>
        </w:rPr>
      </w:pPr>
      <w:r>
        <w:rPr>
          <w:rFonts w:hint="eastAsia" w:ascii="宋体" w:hAnsi="宋体"/>
          <w:sz w:val="22"/>
          <w:szCs w:val="21"/>
        </w:rPr>
        <w:t>如甲方未能按期支付续保费用，每逾期一日，应按照应付未付款项的</w:t>
      </w:r>
      <w:r>
        <w:rPr>
          <w:rFonts w:hint="eastAsia" w:ascii="宋体" w:hAnsi="宋体"/>
          <w:sz w:val="22"/>
          <w:szCs w:val="21"/>
          <w:lang w:val="en-US" w:eastAsia="zh-CN"/>
        </w:rPr>
        <w:t>3‰</w:t>
      </w:r>
      <w:r>
        <w:rPr>
          <w:rFonts w:hint="eastAsia" w:ascii="宋体" w:hAnsi="宋体"/>
          <w:sz w:val="22"/>
          <w:szCs w:val="21"/>
        </w:rPr>
        <w:t>向乙方支付违约金，同时乙方有权暂停履行本合同直至甲方付清所有款项，由此产生的所有损失由甲方自行承担。</w:t>
      </w:r>
    </w:p>
    <w:p>
      <w:pPr>
        <w:numPr>
          <w:ilvl w:val="0"/>
          <w:numId w:val="18"/>
        </w:numPr>
        <w:spacing w:line="360" w:lineRule="auto"/>
        <w:rPr>
          <w:rFonts w:ascii="宋体" w:hAnsi="宋体"/>
          <w:sz w:val="22"/>
          <w:szCs w:val="21"/>
        </w:rPr>
      </w:pPr>
      <w:r>
        <w:rPr>
          <w:rFonts w:hint="eastAsia" w:ascii="宋体" w:hAnsi="宋体"/>
          <w:sz w:val="22"/>
          <w:szCs w:val="21"/>
          <w:lang w:val="en-US" w:eastAsia="zh-CN"/>
        </w:rPr>
        <w:t>若</w:t>
      </w:r>
      <w:r>
        <w:rPr>
          <w:rFonts w:hint="eastAsia" w:ascii="宋体" w:hAnsi="宋体"/>
          <w:sz w:val="22"/>
          <w:szCs w:val="21"/>
        </w:rPr>
        <w:t>发生本合同第</w:t>
      </w:r>
      <w:r>
        <w:rPr>
          <w:rFonts w:hint="eastAsia" w:ascii="宋体" w:hAnsi="宋体"/>
          <w:sz w:val="22"/>
          <w:szCs w:val="21"/>
          <w:lang w:val="en-US" w:eastAsia="zh-CN"/>
        </w:rPr>
        <w:t>2</w:t>
      </w:r>
      <w:r>
        <w:rPr>
          <w:rFonts w:hint="eastAsia" w:ascii="宋体" w:hAnsi="宋体"/>
          <w:sz w:val="22"/>
          <w:szCs w:val="21"/>
        </w:rPr>
        <w:t>.</w:t>
      </w:r>
      <w:r>
        <w:rPr>
          <w:rFonts w:hint="eastAsia" w:ascii="宋体" w:hAnsi="宋体"/>
          <w:sz w:val="22"/>
          <w:szCs w:val="21"/>
          <w:lang w:val="en-US" w:eastAsia="zh-CN"/>
        </w:rPr>
        <w:t>(2)</w:t>
      </w:r>
      <w:r>
        <w:rPr>
          <w:rFonts w:hint="eastAsia" w:ascii="宋体" w:hAnsi="宋体"/>
          <w:sz w:val="22"/>
          <w:szCs w:val="21"/>
        </w:rPr>
        <w:t>条中的“非停映故障”，乙方未在约定的期限内响应或完成修复，甲方有权在通知乙方后自行聘请第三方进行排障或维修，产生的合理费用由乙方承担。</w:t>
      </w:r>
    </w:p>
    <w:p>
      <w:pPr>
        <w:numPr>
          <w:ilvl w:val="0"/>
          <w:numId w:val="18"/>
        </w:numPr>
        <w:spacing w:line="360" w:lineRule="auto"/>
        <w:rPr>
          <w:rFonts w:ascii="宋体" w:hAnsi="宋体"/>
          <w:sz w:val="22"/>
          <w:szCs w:val="21"/>
        </w:rPr>
      </w:pPr>
      <w:r>
        <w:rPr>
          <w:rFonts w:hint="eastAsia" w:ascii="宋体" w:hAnsi="宋体"/>
          <w:sz w:val="22"/>
          <w:szCs w:val="21"/>
        </w:rPr>
        <w:t>因本合同纠纷引起的仲裁/诉讼所产生的费用（包括但不限于诉讼费、仲裁费、保全费、律师费、担保费、差旅费等）由违约方承担。</w:t>
      </w:r>
    </w:p>
    <w:p>
      <w:pPr>
        <w:rPr>
          <w:sz w:val="20"/>
          <w:szCs w:val="21"/>
        </w:rPr>
      </w:pPr>
    </w:p>
    <w:p>
      <w:pPr>
        <w:pStyle w:val="19"/>
        <w:numPr>
          <w:ilvl w:val="0"/>
          <w:numId w:val="8"/>
        </w:numPr>
        <w:tabs>
          <w:tab w:val="left" w:pos="739"/>
        </w:tabs>
        <w:spacing w:line="360" w:lineRule="auto"/>
        <w:ind w:firstLine="482"/>
        <w:rPr>
          <w:rFonts w:ascii="宋体" w:hAnsi="宋体"/>
          <w:b/>
          <w:bCs/>
          <w:kern w:val="0"/>
          <w:sz w:val="22"/>
          <w:szCs w:val="21"/>
        </w:rPr>
      </w:pPr>
      <w:r>
        <w:rPr>
          <w:rFonts w:hint="eastAsia" w:ascii="宋体" w:hAnsi="宋体"/>
          <w:b/>
          <w:bCs/>
          <w:kern w:val="0"/>
          <w:sz w:val="22"/>
          <w:szCs w:val="21"/>
        </w:rPr>
        <w:t>其他约定</w:t>
      </w:r>
    </w:p>
    <w:p>
      <w:pPr>
        <w:numPr>
          <w:ilvl w:val="0"/>
          <w:numId w:val="19"/>
        </w:numPr>
        <w:spacing w:line="360" w:lineRule="auto"/>
        <w:rPr>
          <w:rFonts w:ascii="宋体" w:hAnsi="宋体"/>
          <w:color w:val="000000" w:themeColor="text1"/>
          <w:sz w:val="22"/>
          <w:szCs w:val="22"/>
          <w14:textFill>
            <w14:solidFill>
              <w14:schemeClr w14:val="tx1"/>
            </w14:solidFill>
          </w14:textFill>
        </w:rPr>
      </w:pPr>
      <w:r>
        <w:rPr>
          <w:rFonts w:hint="eastAsia" w:ascii="宋体" w:hAnsi="宋体"/>
          <w:color w:val="000000" w:themeColor="text1"/>
          <w:sz w:val="22"/>
          <w:szCs w:val="22"/>
          <w14:textFill>
            <w14:solidFill>
              <w14:schemeClr w14:val="tx1"/>
            </w14:solidFill>
          </w14:textFill>
        </w:rPr>
        <w:t>甲方有权增加或减少</w:t>
      </w:r>
      <w:r>
        <w:rPr>
          <w:rFonts w:hint="eastAsia" w:ascii="宋体" w:hAnsi="宋体"/>
          <w:color w:val="000000" w:themeColor="text1"/>
          <w:sz w:val="22"/>
          <w:szCs w:val="22"/>
          <w:lang w:eastAsia="zh-CN"/>
          <w14:textFill>
            <w14:solidFill>
              <w14:schemeClr w14:val="tx1"/>
            </w14:solidFill>
          </w14:textFill>
        </w:rPr>
        <w:t>放映机</w:t>
      </w:r>
      <w:r>
        <w:rPr>
          <w:rFonts w:hint="eastAsia" w:ascii="宋体" w:hAnsi="宋体"/>
          <w:color w:val="000000" w:themeColor="text1"/>
          <w:sz w:val="22"/>
          <w:szCs w:val="22"/>
          <w14:textFill>
            <w14:solidFill>
              <w14:schemeClr w14:val="tx1"/>
            </w14:solidFill>
          </w14:textFill>
        </w:rPr>
        <w:t>设备使用单位与乙方签订维保服务合同的权利、决定维保服务合同的起止时间；增加使用单位与乙方签订维保服务合同的，维保设备服务单价按《</w:t>
      </w:r>
      <w:r>
        <w:rPr>
          <w:rFonts w:hint="eastAsia" w:ascii="宋体" w:hAnsi="宋体"/>
          <w:color w:val="000000" w:themeColor="text1"/>
          <w:sz w:val="22"/>
          <w:szCs w:val="22"/>
          <w:lang w:eastAsia="zh-CN"/>
          <w14:textFill>
            <w14:solidFill>
              <w14:schemeClr w14:val="tx1"/>
            </w14:solidFill>
          </w14:textFill>
        </w:rPr>
        <w:t>广州市演出电影有限公司放映机设备维保服务框架协议</w:t>
      </w:r>
      <w:r>
        <w:rPr>
          <w:rFonts w:hint="eastAsia" w:ascii="宋体" w:hAnsi="宋体"/>
          <w:color w:val="000000" w:themeColor="text1"/>
          <w:sz w:val="22"/>
          <w:szCs w:val="22"/>
          <w14:textFill>
            <w14:solidFill>
              <w14:schemeClr w14:val="tx1"/>
            </w14:solidFill>
          </w14:textFill>
        </w:rPr>
        <w:t>》执行；未列出维保设备单价的，按使用单位与乙方签订的《</w:t>
      </w:r>
      <w:r>
        <w:rPr>
          <w:rFonts w:hint="eastAsia" w:ascii="宋体" w:hAnsi="宋体"/>
          <w:color w:val="000000" w:themeColor="text1"/>
          <w:sz w:val="22"/>
          <w:szCs w:val="22"/>
          <w:lang w:eastAsia="zh-CN"/>
          <w14:textFill>
            <w14:solidFill>
              <w14:schemeClr w14:val="tx1"/>
            </w14:solidFill>
          </w14:textFill>
        </w:rPr>
        <w:t>放映机</w:t>
      </w:r>
      <w:r>
        <w:rPr>
          <w:rFonts w:hint="eastAsia" w:ascii="宋体" w:hAnsi="宋体"/>
          <w:color w:val="000000" w:themeColor="text1"/>
          <w:sz w:val="22"/>
          <w:szCs w:val="22"/>
          <w14:textFill>
            <w14:solidFill>
              <w14:schemeClr w14:val="tx1"/>
            </w14:solidFill>
          </w14:textFill>
        </w:rPr>
        <w:t>设备维保服务合同》另行约定。</w:t>
      </w:r>
    </w:p>
    <w:p>
      <w:pPr>
        <w:numPr>
          <w:ilvl w:val="0"/>
          <w:numId w:val="19"/>
        </w:numPr>
        <w:spacing w:line="360" w:lineRule="auto"/>
        <w:rPr>
          <w:rFonts w:ascii="宋体" w:hAnsi="宋体"/>
          <w:kern w:val="0"/>
          <w:sz w:val="22"/>
          <w:szCs w:val="21"/>
        </w:rPr>
      </w:pPr>
      <w:r>
        <w:rPr>
          <w:rFonts w:hint="eastAsia" w:ascii="宋体" w:hAnsi="宋体"/>
          <w:kern w:val="0"/>
          <w:sz w:val="22"/>
          <w:szCs w:val="21"/>
        </w:rPr>
        <w:t>普通维修、重大维修、改造或甲方要求乙方提供本合同约定以外的增值服务的，双方均应当以书面形式另行约定。</w:t>
      </w:r>
    </w:p>
    <w:p>
      <w:pPr>
        <w:numPr>
          <w:ilvl w:val="0"/>
          <w:numId w:val="19"/>
        </w:numPr>
        <w:spacing w:line="360" w:lineRule="auto"/>
        <w:rPr>
          <w:rFonts w:ascii="宋体" w:hAnsi="宋体"/>
          <w:kern w:val="0"/>
          <w:sz w:val="22"/>
          <w:szCs w:val="21"/>
        </w:rPr>
      </w:pPr>
      <w:r>
        <w:rPr>
          <w:rFonts w:hint="eastAsia" w:ascii="宋体" w:hAnsi="宋体"/>
          <w:kern w:val="0"/>
          <w:sz w:val="22"/>
          <w:szCs w:val="21"/>
        </w:rPr>
        <w:t>甲乙双方约定：甲方可按乙方报价表中的单价</w:t>
      </w:r>
      <w:r>
        <w:rPr>
          <w:rFonts w:hint="eastAsia" w:ascii="宋体" w:hAnsi="宋体"/>
          <w:kern w:val="0"/>
          <w:sz w:val="22"/>
          <w:szCs w:val="21"/>
          <w:lang w:val="en-US" w:eastAsia="zh-CN"/>
        </w:rPr>
        <w:t>增加或</w:t>
      </w:r>
      <w:r>
        <w:rPr>
          <w:rFonts w:hint="eastAsia" w:ascii="宋体" w:hAnsi="宋体"/>
          <w:kern w:val="0"/>
          <w:sz w:val="22"/>
          <w:szCs w:val="21"/>
        </w:rPr>
        <w:t>减少维保设备数量，甲乙双方签署补充协议，甲方按</w:t>
      </w:r>
      <w:r>
        <w:rPr>
          <w:rFonts w:hint="eastAsia" w:ascii="宋体" w:hAnsi="宋体"/>
          <w:kern w:val="0"/>
          <w:sz w:val="22"/>
          <w:szCs w:val="21"/>
          <w:lang w:val="en-US" w:eastAsia="zh-CN"/>
        </w:rPr>
        <w:t>实际</w:t>
      </w:r>
      <w:r>
        <w:rPr>
          <w:rFonts w:hint="eastAsia" w:ascii="宋体" w:hAnsi="宋体"/>
          <w:kern w:val="0"/>
          <w:sz w:val="22"/>
          <w:szCs w:val="21"/>
        </w:rPr>
        <w:t>发生</w:t>
      </w:r>
      <w:r>
        <w:rPr>
          <w:rFonts w:hint="eastAsia" w:ascii="宋体" w:hAnsi="宋体"/>
          <w:kern w:val="0"/>
          <w:sz w:val="22"/>
          <w:szCs w:val="21"/>
          <w:lang w:val="en-US" w:eastAsia="zh-CN"/>
        </w:rPr>
        <w:t>的维保设备</w:t>
      </w:r>
      <w:r>
        <w:rPr>
          <w:rFonts w:hint="eastAsia" w:ascii="宋体" w:hAnsi="宋体"/>
          <w:kern w:val="0"/>
          <w:sz w:val="22"/>
          <w:szCs w:val="21"/>
        </w:rPr>
        <w:t>支付维保费用。</w:t>
      </w:r>
    </w:p>
    <w:p>
      <w:pPr>
        <w:pStyle w:val="19"/>
        <w:tabs>
          <w:tab w:val="left" w:pos="739"/>
        </w:tabs>
        <w:spacing w:line="360" w:lineRule="auto"/>
        <w:rPr>
          <w:rFonts w:ascii="宋体" w:hAnsi="宋体"/>
          <w:kern w:val="0"/>
          <w:sz w:val="22"/>
          <w:szCs w:val="21"/>
        </w:rPr>
      </w:pPr>
    </w:p>
    <w:p>
      <w:pPr>
        <w:pStyle w:val="19"/>
        <w:numPr>
          <w:ilvl w:val="0"/>
          <w:numId w:val="8"/>
        </w:numPr>
        <w:tabs>
          <w:tab w:val="left" w:pos="739"/>
        </w:tabs>
        <w:spacing w:line="360" w:lineRule="auto"/>
        <w:ind w:firstLine="482"/>
        <w:rPr>
          <w:rFonts w:ascii="宋体" w:hAnsi="宋体"/>
          <w:b/>
          <w:bCs/>
          <w:kern w:val="0"/>
          <w:sz w:val="22"/>
          <w:szCs w:val="21"/>
        </w:rPr>
      </w:pPr>
      <w:r>
        <w:rPr>
          <w:rFonts w:hint="eastAsia" w:ascii="宋体" w:hAnsi="宋体"/>
          <w:b/>
          <w:bCs/>
          <w:kern w:val="0"/>
          <w:sz w:val="22"/>
          <w:szCs w:val="21"/>
        </w:rPr>
        <w:t>附则</w:t>
      </w:r>
    </w:p>
    <w:p>
      <w:pPr>
        <w:spacing w:line="360" w:lineRule="auto"/>
        <w:ind w:firstLine="550" w:firstLineChars="250"/>
        <w:rPr>
          <w:rFonts w:ascii="宋体" w:hAnsi="宋体"/>
          <w:sz w:val="22"/>
          <w:szCs w:val="21"/>
          <w:u w:val="single"/>
        </w:rPr>
      </w:pPr>
      <w:r>
        <w:rPr>
          <w:rFonts w:hint="eastAsia" w:ascii="宋体" w:hAnsi="宋体"/>
          <w:sz w:val="22"/>
          <w:szCs w:val="21"/>
        </w:rPr>
        <w:t>本合同自双方签字盖章生效，双方对合同内容的变更或补充应当采取书面形式，经双方签字盖章确认后作为本合同的附件。附件与本合同具有同等的法律效力。本合同一式</w:t>
      </w:r>
      <w:r>
        <w:rPr>
          <w:rFonts w:hint="eastAsia" w:ascii="宋体" w:hAnsi="宋体"/>
          <w:sz w:val="22"/>
          <w:szCs w:val="21"/>
          <w:u w:val="single"/>
        </w:rPr>
        <w:t xml:space="preserve">  </w:t>
      </w:r>
      <w:r>
        <w:rPr>
          <w:rFonts w:hint="eastAsia" w:ascii="宋体" w:hAnsi="宋体"/>
          <w:sz w:val="22"/>
          <w:szCs w:val="21"/>
          <w:u w:val="single"/>
          <w:lang w:val="en-US" w:eastAsia="zh-CN"/>
        </w:rPr>
        <w:t xml:space="preserve"> </w:t>
      </w:r>
      <w:r>
        <w:rPr>
          <w:rFonts w:hint="eastAsia" w:ascii="宋体" w:hAnsi="宋体"/>
          <w:sz w:val="22"/>
          <w:szCs w:val="21"/>
          <w:u w:val="single"/>
        </w:rPr>
        <w:t xml:space="preserve">  </w:t>
      </w:r>
      <w:r>
        <w:rPr>
          <w:rFonts w:hint="eastAsia" w:ascii="宋体" w:hAnsi="宋体"/>
          <w:sz w:val="22"/>
          <w:szCs w:val="21"/>
        </w:rPr>
        <w:t>份，甲方执</w:t>
      </w:r>
      <w:r>
        <w:rPr>
          <w:rFonts w:hint="eastAsia" w:ascii="宋体" w:hAnsi="宋体"/>
          <w:sz w:val="22"/>
          <w:szCs w:val="21"/>
          <w:u w:val="single"/>
        </w:rPr>
        <w:t xml:space="preserve">  </w:t>
      </w:r>
      <w:r>
        <w:rPr>
          <w:rFonts w:hint="eastAsia" w:ascii="宋体" w:hAnsi="宋体"/>
          <w:sz w:val="22"/>
          <w:szCs w:val="21"/>
          <w:u w:val="single"/>
          <w:lang w:val="en-US" w:eastAsia="zh-CN"/>
        </w:rPr>
        <w:t>贰</w:t>
      </w:r>
      <w:r>
        <w:rPr>
          <w:rFonts w:hint="eastAsia" w:ascii="宋体" w:hAnsi="宋体"/>
          <w:sz w:val="22"/>
          <w:szCs w:val="21"/>
          <w:u w:val="single"/>
        </w:rPr>
        <w:t xml:space="preserve">  </w:t>
      </w:r>
      <w:r>
        <w:rPr>
          <w:rFonts w:hint="eastAsia" w:ascii="宋体" w:hAnsi="宋体"/>
          <w:sz w:val="22"/>
          <w:szCs w:val="21"/>
        </w:rPr>
        <w:t>份，乙方执</w:t>
      </w:r>
      <w:r>
        <w:rPr>
          <w:rFonts w:hint="eastAsia" w:ascii="宋体" w:hAnsi="宋体"/>
          <w:sz w:val="22"/>
          <w:szCs w:val="21"/>
          <w:u w:val="single"/>
        </w:rPr>
        <w:t xml:space="preserve">  </w:t>
      </w:r>
      <w:r>
        <w:rPr>
          <w:rFonts w:hint="eastAsia" w:ascii="宋体" w:hAnsi="宋体"/>
          <w:sz w:val="22"/>
          <w:szCs w:val="21"/>
          <w:u w:val="single"/>
          <w:lang w:val="en-US" w:eastAsia="zh-CN"/>
        </w:rPr>
        <w:t xml:space="preserve"> </w:t>
      </w:r>
      <w:r>
        <w:rPr>
          <w:rFonts w:hint="eastAsia" w:ascii="宋体" w:hAnsi="宋体"/>
          <w:sz w:val="22"/>
          <w:szCs w:val="21"/>
          <w:u w:val="single"/>
        </w:rPr>
        <w:t xml:space="preserve">  </w:t>
      </w:r>
      <w:r>
        <w:rPr>
          <w:rFonts w:hint="eastAsia" w:ascii="宋体" w:hAnsi="宋体"/>
          <w:sz w:val="22"/>
          <w:szCs w:val="21"/>
        </w:rPr>
        <w:t>份.</w:t>
      </w:r>
    </w:p>
    <w:p>
      <w:pPr>
        <w:tabs>
          <w:tab w:val="left" w:pos="739"/>
        </w:tabs>
        <w:spacing w:line="360" w:lineRule="auto"/>
        <w:rPr>
          <w:rFonts w:ascii="宋体" w:hAnsi="宋体"/>
          <w:sz w:val="22"/>
          <w:szCs w:val="21"/>
        </w:rPr>
      </w:pPr>
    </w:p>
    <w:p>
      <w:pPr>
        <w:widowControl/>
        <w:jc w:val="center"/>
        <w:rPr>
          <w:rFonts w:ascii="宋体" w:hAnsi="宋体"/>
          <w:sz w:val="22"/>
          <w:szCs w:val="21"/>
        </w:rPr>
      </w:pPr>
      <w:r>
        <w:rPr>
          <w:rFonts w:hint="eastAsia" w:ascii="宋体" w:hAnsi="宋体"/>
          <w:sz w:val="22"/>
          <w:szCs w:val="21"/>
        </w:rPr>
        <w:t>（以下无正文）</w:t>
      </w:r>
    </w:p>
    <w:p/>
    <w:p>
      <w:pPr>
        <w:pStyle w:val="19"/>
        <w:tabs>
          <w:tab w:val="left" w:pos="739"/>
        </w:tabs>
        <w:spacing w:line="480" w:lineRule="auto"/>
        <w:ind w:left="420" w:leftChars="200" w:firstLine="0" w:firstLineChars="0"/>
        <w:rPr>
          <w:rFonts w:ascii="宋体" w:hAnsi="宋体"/>
          <w:sz w:val="22"/>
          <w:szCs w:val="21"/>
        </w:rPr>
      </w:pPr>
      <w:r>
        <w:rPr>
          <w:rFonts w:hint="eastAsia" w:ascii="宋体" w:hAnsi="宋体"/>
          <w:sz w:val="22"/>
          <w:szCs w:val="21"/>
        </w:rPr>
        <w:t>甲方（盖章）：广州市演出电影有限公司</w:t>
      </w:r>
    </w:p>
    <w:p>
      <w:pPr>
        <w:pStyle w:val="19"/>
        <w:tabs>
          <w:tab w:val="left" w:pos="739"/>
        </w:tabs>
        <w:spacing w:line="480" w:lineRule="auto"/>
        <w:ind w:left="420" w:leftChars="200" w:firstLine="0" w:firstLineChars="0"/>
        <w:rPr>
          <w:rFonts w:ascii="宋体" w:hAnsi="宋体"/>
          <w:sz w:val="22"/>
          <w:szCs w:val="21"/>
        </w:rPr>
      </w:pPr>
      <w:r>
        <w:rPr>
          <w:rFonts w:hint="eastAsia" w:ascii="宋体" w:hAnsi="宋体"/>
          <w:sz w:val="22"/>
          <w:szCs w:val="21"/>
        </w:rPr>
        <w:t>委托代理人（签字）：</w:t>
      </w:r>
    </w:p>
    <w:p>
      <w:pPr>
        <w:pStyle w:val="19"/>
        <w:tabs>
          <w:tab w:val="left" w:pos="739"/>
        </w:tabs>
        <w:spacing w:line="480" w:lineRule="auto"/>
        <w:ind w:left="420" w:leftChars="200" w:firstLine="0" w:firstLineChars="0"/>
        <w:rPr>
          <w:rFonts w:ascii="宋体" w:hAnsi="宋体"/>
          <w:sz w:val="22"/>
          <w:szCs w:val="21"/>
        </w:rPr>
      </w:pPr>
      <w:r>
        <w:rPr>
          <w:rFonts w:hint="eastAsia" w:ascii="宋体" w:hAnsi="宋体"/>
          <w:sz w:val="22"/>
          <w:szCs w:val="21"/>
        </w:rPr>
        <w:t>日期：</w:t>
      </w:r>
      <w:r>
        <w:rPr>
          <w:rFonts w:ascii="宋体" w:hAnsi="宋体" w:cs="宋体"/>
          <w:kern w:val="0"/>
          <w:sz w:val="22"/>
          <w:szCs w:val="21"/>
        </w:rPr>
        <w:tab/>
      </w:r>
      <w:r>
        <w:rPr>
          <w:rFonts w:ascii="宋体" w:hAnsi="宋体" w:cs="宋体"/>
          <w:kern w:val="0"/>
          <w:sz w:val="22"/>
          <w:szCs w:val="21"/>
        </w:rPr>
        <w:tab/>
      </w:r>
      <w:r>
        <w:rPr>
          <w:rFonts w:hint="eastAsia" w:ascii="宋体" w:hAnsi="宋体" w:cs="宋体"/>
          <w:kern w:val="0"/>
          <w:sz w:val="22"/>
          <w:szCs w:val="21"/>
        </w:rPr>
        <w:t>年</w:t>
      </w:r>
      <w:r>
        <w:rPr>
          <w:rFonts w:ascii="宋体" w:hAnsi="宋体" w:cs="宋体"/>
          <w:kern w:val="0"/>
          <w:sz w:val="22"/>
          <w:szCs w:val="21"/>
        </w:rPr>
        <w:tab/>
      </w:r>
      <w:r>
        <w:rPr>
          <w:rFonts w:ascii="宋体" w:hAnsi="宋体" w:cs="宋体"/>
          <w:kern w:val="0"/>
          <w:sz w:val="22"/>
          <w:szCs w:val="21"/>
        </w:rPr>
        <w:tab/>
      </w:r>
      <w:r>
        <w:rPr>
          <w:rFonts w:hint="eastAsia" w:ascii="宋体" w:hAnsi="宋体" w:cs="宋体"/>
          <w:kern w:val="0"/>
          <w:sz w:val="22"/>
          <w:szCs w:val="21"/>
        </w:rPr>
        <w:t>月</w:t>
      </w:r>
      <w:r>
        <w:rPr>
          <w:rFonts w:ascii="宋体" w:hAnsi="宋体" w:cs="宋体"/>
          <w:kern w:val="0"/>
          <w:sz w:val="22"/>
          <w:szCs w:val="21"/>
        </w:rPr>
        <w:tab/>
      </w:r>
      <w:r>
        <w:rPr>
          <w:rFonts w:ascii="宋体" w:hAnsi="宋体" w:cs="宋体"/>
          <w:kern w:val="0"/>
          <w:sz w:val="22"/>
          <w:szCs w:val="21"/>
        </w:rPr>
        <w:tab/>
      </w:r>
      <w:r>
        <w:rPr>
          <w:rFonts w:hint="eastAsia" w:ascii="宋体" w:hAnsi="宋体" w:cs="宋体"/>
          <w:kern w:val="0"/>
          <w:sz w:val="22"/>
          <w:szCs w:val="21"/>
        </w:rPr>
        <w:t>日</w:t>
      </w:r>
    </w:p>
    <w:p>
      <w:pPr>
        <w:tabs>
          <w:tab w:val="left" w:pos="739"/>
        </w:tabs>
        <w:spacing w:line="480" w:lineRule="auto"/>
        <w:rPr>
          <w:rFonts w:ascii="宋体" w:hAnsi="宋体"/>
          <w:sz w:val="22"/>
          <w:szCs w:val="21"/>
        </w:rPr>
      </w:pPr>
    </w:p>
    <w:p>
      <w:pPr>
        <w:pStyle w:val="19"/>
        <w:tabs>
          <w:tab w:val="left" w:pos="739"/>
        </w:tabs>
        <w:spacing w:line="480" w:lineRule="auto"/>
        <w:ind w:left="420" w:leftChars="200" w:firstLine="0" w:firstLineChars="0"/>
        <w:rPr>
          <w:rFonts w:ascii="宋体" w:hAnsi="宋体"/>
          <w:sz w:val="22"/>
          <w:szCs w:val="21"/>
        </w:rPr>
      </w:pPr>
      <w:r>
        <w:rPr>
          <w:rFonts w:hint="eastAsia" w:ascii="宋体" w:hAnsi="宋体"/>
          <w:sz w:val="22"/>
          <w:szCs w:val="21"/>
        </w:rPr>
        <w:t xml:space="preserve">乙方（盖章）： </w:t>
      </w:r>
    </w:p>
    <w:p>
      <w:pPr>
        <w:pStyle w:val="19"/>
        <w:tabs>
          <w:tab w:val="left" w:pos="739"/>
        </w:tabs>
        <w:spacing w:line="480" w:lineRule="auto"/>
        <w:ind w:left="420" w:leftChars="200" w:firstLine="0" w:firstLineChars="0"/>
        <w:rPr>
          <w:rFonts w:ascii="宋体" w:hAnsi="宋体"/>
          <w:sz w:val="22"/>
          <w:szCs w:val="21"/>
        </w:rPr>
      </w:pPr>
      <w:r>
        <w:rPr>
          <w:rFonts w:hint="eastAsia" w:ascii="宋体" w:hAnsi="宋体"/>
          <w:sz w:val="22"/>
          <w:szCs w:val="21"/>
        </w:rPr>
        <w:t>委托代理人（签字）：</w:t>
      </w:r>
    </w:p>
    <w:p>
      <w:pPr>
        <w:pStyle w:val="19"/>
        <w:tabs>
          <w:tab w:val="left" w:pos="739"/>
        </w:tabs>
        <w:spacing w:line="480" w:lineRule="auto"/>
        <w:ind w:left="420" w:leftChars="200" w:firstLine="0" w:firstLineChars="0"/>
        <w:rPr>
          <w:rFonts w:ascii="宋体" w:hAnsi="宋体"/>
          <w:sz w:val="22"/>
          <w:szCs w:val="21"/>
        </w:rPr>
      </w:pPr>
      <w:r>
        <w:rPr>
          <w:rFonts w:hint="eastAsia" w:ascii="宋体" w:hAnsi="宋体"/>
          <w:sz w:val="22"/>
          <w:szCs w:val="21"/>
        </w:rPr>
        <w:t>日期：</w:t>
      </w:r>
      <w:r>
        <w:rPr>
          <w:rFonts w:ascii="宋体" w:hAnsi="宋体" w:cs="宋体"/>
          <w:kern w:val="0"/>
          <w:sz w:val="22"/>
          <w:szCs w:val="21"/>
        </w:rPr>
        <w:tab/>
      </w:r>
      <w:r>
        <w:rPr>
          <w:rFonts w:ascii="宋体" w:hAnsi="宋体" w:cs="宋体"/>
          <w:kern w:val="0"/>
          <w:sz w:val="22"/>
          <w:szCs w:val="21"/>
        </w:rPr>
        <w:tab/>
      </w:r>
      <w:r>
        <w:rPr>
          <w:rFonts w:hint="eastAsia" w:ascii="宋体" w:hAnsi="宋体" w:cs="宋体"/>
          <w:kern w:val="0"/>
          <w:sz w:val="22"/>
          <w:szCs w:val="21"/>
        </w:rPr>
        <w:t>年</w:t>
      </w:r>
      <w:r>
        <w:rPr>
          <w:rFonts w:ascii="宋体" w:hAnsi="宋体" w:cs="宋体"/>
          <w:kern w:val="0"/>
          <w:sz w:val="22"/>
          <w:szCs w:val="21"/>
        </w:rPr>
        <w:tab/>
      </w:r>
      <w:r>
        <w:rPr>
          <w:rFonts w:ascii="宋体" w:hAnsi="宋体" w:cs="宋体"/>
          <w:kern w:val="0"/>
          <w:sz w:val="22"/>
          <w:szCs w:val="21"/>
        </w:rPr>
        <w:tab/>
      </w:r>
      <w:r>
        <w:rPr>
          <w:rFonts w:hint="eastAsia" w:ascii="宋体" w:hAnsi="宋体" w:cs="宋体"/>
          <w:kern w:val="0"/>
          <w:sz w:val="22"/>
          <w:szCs w:val="21"/>
        </w:rPr>
        <w:t>月</w:t>
      </w:r>
      <w:r>
        <w:rPr>
          <w:rFonts w:ascii="宋体" w:hAnsi="宋体" w:cs="宋体"/>
          <w:kern w:val="0"/>
          <w:sz w:val="22"/>
          <w:szCs w:val="21"/>
        </w:rPr>
        <w:tab/>
      </w:r>
      <w:r>
        <w:rPr>
          <w:rFonts w:ascii="宋体" w:hAnsi="宋体" w:cs="宋体"/>
          <w:kern w:val="0"/>
          <w:sz w:val="22"/>
          <w:szCs w:val="21"/>
        </w:rPr>
        <w:tab/>
      </w:r>
      <w:r>
        <w:rPr>
          <w:rFonts w:hint="eastAsia" w:ascii="宋体" w:hAnsi="宋体" w:cs="宋体"/>
          <w:kern w:val="0"/>
          <w:sz w:val="22"/>
          <w:szCs w:val="21"/>
        </w:rPr>
        <w:t>日</w:t>
      </w:r>
    </w:p>
    <w:p>
      <w:pPr>
        <w:rPr>
          <w:rFonts w:hint="eastAsia" w:ascii="宋体" w:hAnsi="宋体"/>
          <w:kern w:val="0"/>
          <w:sz w:val="22"/>
          <w:szCs w:val="21"/>
        </w:rPr>
      </w:pPr>
      <w:r>
        <w:rPr>
          <w:rFonts w:hint="eastAsia" w:ascii="宋体" w:hAnsi="宋体"/>
          <w:kern w:val="0"/>
          <w:sz w:val="22"/>
          <w:szCs w:val="21"/>
        </w:rPr>
        <w:br w:type="page"/>
      </w:r>
    </w:p>
    <w:p>
      <w:pPr>
        <w:pStyle w:val="19"/>
        <w:tabs>
          <w:tab w:val="left" w:pos="739"/>
        </w:tabs>
        <w:spacing w:line="360" w:lineRule="auto"/>
        <w:ind w:left="420" w:leftChars="200" w:firstLine="0" w:firstLineChars="0"/>
        <w:rPr>
          <w:rFonts w:ascii="宋体" w:hAnsi="宋体"/>
          <w:kern w:val="0"/>
          <w:sz w:val="22"/>
          <w:szCs w:val="21"/>
        </w:rPr>
      </w:pPr>
      <w:r>
        <w:rPr>
          <w:rFonts w:hint="eastAsia" w:ascii="宋体" w:hAnsi="宋体"/>
          <w:kern w:val="0"/>
          <w:sz w:val="22"/>
          <w:szCs w:val="21"/>
        </w:rPr>
        <w:t>附件：甲方指定的</w:t>
      </w:r>
      <w:r>
        <w:rPr>
          <w:rFonts w:hint="eastAsia" w:ascii="宋体" w:hAnsi="宋体"/>
          <w:kern w:val="0"/>
          <w:sz w:val="22"/>
          <w:szCs w:val="21"/>
          <w:lang w:eastAsia="zh-CN"/>
        </w:rPr>
        <w:t>放映机</w:t>
      </w:r>
      <w:r>
        <w:rPr>
          <w:rFonts w:hint="eastAsia" w:ascii="宋体" w:hAnsi="宋体"/>
          <w:kern w:val="0"/>
          <w:sz w:val="22"/>
          <w:szCs w:val="21"/>
        </w:rPr>
        <w:t>设备使用单位</w:t>
      </w:r>
    </w:p>
    <w:tbl>
      <w:tblPr>
        <w:tblStyle w:val="11"/>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4"/>
        <w:gridCol w:w="1664"/>
        <w:gridCol w:w="2350"/>
        <w:gridCol w:w="2311"/>
        <w:gridCol w:w="25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9"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序号</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单位名称</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地址</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发票抬头</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广州市演出电影有限公司</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广州市越秀区建设三马路11号二楼</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广州市演出电影有限公司</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91440101190430588F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蓓蕾剧院</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广州市越秀区人民北路875号</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广州蓓蕾文化发展有限公司</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91440104MACTUTPK0H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平安大戏院</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广州市荔湾区第十甫路125号</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广州市演出电影有限公司平安大戏院</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91440101190436170A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永汉电影院</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广州市越秀区北京路186号</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广州市演出电影有限公司永汉电影院</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9144010119044455X2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广州电影院</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广州市越秀区沿江一路65号</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广州市演出电影有限公司广州电影院</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91440101190445077T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永汉（金沙汇店）</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广州市白云区金沙街金沙洲路111号4楼</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广州金穗影电影院管理有限公司</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91440101MA9Y3PKG7A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广州传奇国际影城</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广州市白云区景泰街景泰直街33号5楼</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广州市寰宇影院管理有限公司</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91440111MAC6KJ6975</w:t>
            </w:r>
          </w:p>
        </w:tc>
      </w:tr>
    </w:tbl>
    <w:p>
      <w:pPr>
        <w:widowControl/>
        <w:jc w:val="left"/>
        <w:rPr>
          <w:rFonts w:hint="eastAsia" w:ascii="宋体" w:hAnsi="宋体" w:eastAsia="宋体"/>
          <w:b/>
          <w:bCs/>
          <w:sz w:val="22"/>
          <w:szCs w:val="22"/>
          <w:lang w:eastAsia="zh-CN"/>
        </w:rPr>
      </w:pPr>
      <w:r>
        <w:rPr>
          <w:rFonts w:ascii="宋体" w:hAnsi="宋体"/>
          <w:b/>
          <w:bCs/>
          <w:sz w:val="22"/>
          <w:szCs w:val="22"/>
        </w:rPr>
        <w:br w:type="page"/>
      </w:r>
      <w:bookmarkStart w:id="6" w:name="附件3"/>
      <w:r>
        <w:rPr>
          <w:rFonts w:hint="eastAsia" w:ascii="宋体" w:hAnsi="宋体"/>
          <w:b/>
          <w:bCs/>
          <w:sz w:val="22"/>
          <w:szCs w:val="22"/>
        </w:rPr>
        <w:t>附件三</w:t>
      </w:r>
      <w:bookmarkEnd w:id="6"/>
      <w:r>
        <w:rPr>
          <w:rFonts w:hint="eastAsia" w:ascii="宋体" w:hAnsi="宋体"/>
          <w:b/>
          <w:bCs/>
          <w:sz w:val="22"/>
          <w:szCs w:val="22"/>
          <w:lang w:eastAsia="zh-CN"/>
        </w:rPr>
        <w:t>：</w:t>
      </w:r>
    </w:p>
    <w:p>
      <w:pPr>
        <w:rPr>
          <w:sz w:val="20"/>
          <w:szCs w:val="21"/>
        </w:rPr>
      </w:pPr>
    </w:p>
    <w:p>
      <w:pPr>
        <w:pStyle w:val="19"/>
        <w:tabs>
          <w:tab w:val="left" w:pos="739"/>
        </w:tabs>
        <w:spacing w:line="360" w:lineRule="auto"/>
        <w:ind w:firstLine="0" w:firstLineChars="0"/>
        <w:jc w:val="center"/>
        <w:rPr>
          <w:rFonts w:ascii="宋体" w:hAnsi="宋体" w:cs="宋体"/>
          <w:b/>
          <w:kern w:val="0"/>
          <w:sz w:val="40"/>
          <w:szCs w:val="40"/>
        </w:rPr>
      </w:pPr>
      <w:r>
        <w:rPr>
          <w:rFonts w:hint="eastAsia" w:ascii="宋体" w:hAnsi="宋体" w:cs="宋体"/>
          <w:b/>
          <w:kern w:val="0"/>
          <w:sz w:val="40"/>
          <w:szCs w:val="40"/>
          <w:lang w:eastAsia="zh-CN"/>
        </w:rPr>
        <w:t>放映机</w:t>
      </w:r>
      <w:r>
        <w:rPr>
          <w:rFonts w:ascii="宋体" w:hAnsi="宋体" w:cs="宋体"/>
          <w:b/>
          <w:kern w:val="0"/>
          <w:sz w:val="40"/>
          <w:szCs w:val="40"/>
        </w:rPr>
        <w:t>设备维保服务合同</w:t>
      </w:r>
    </w:p>
    <w:p>
      <w:pPr>
        <w:rPr>
          <w:sz w:val="20"/>
          <w:szCs w:val="21"/>
        </w:rPr>
      </w:pPr>
    </w:p>
    <w:p>
      <w:pPr>
        <w:pStyle w:val="19"/>
        <w:tabs>
          <w:tab w:val="left" w:pos="739"/>
        </w:tabs>
        <w:spacing w:line="360" w:lineRule="auto"/>
        <w:ind w:firstLine="0" w:firstLineChars="0"/>
        <w:jc w:val="right"/>
        <w:rPr>
          <w:rFonts w:hint="default" w:ascii="宋体" w:hAnsi="宋体" w:eastAsia="宋体" w:cs="宋体"/>
          <w:bCs/>
          <w:kern w:val="0"/>
          <w:sz w:val="22"/>
          <w:szCs w:val="22"/>
          <w:lang w:val="en-US" w:eastAsia="zh-CN"/>
        </w:rPr>
      </w:pPr>
      <w:r>
        <w:rPr>
          <w:rFonts w:hint="eastAsia" w:ascii="宋体" w:hAnsi="宋体" w:cs="宋体"/>
          <w:bCs/>
          <w:kern w:val="0"/>
          <w:sz w:val="22"/>
          <w:szCs w:val="22"/>
        </w:rPr>
        <w:t>合同编号：YCDY</w:t>
      </w:r>
      <w:r>
        <w:rPr>
          <w:rFonts w:hint="eastAsia" w:ascii="宋体" w:hAnsi="宋体" w:cs="宋体"/>
          <w:bCs/>
          <w:kern w:val="0"/>
          <w:sz w:val="22"/>
          <w:szCs w:val="22"/>
          <w:lang w:val="en-US" w:eastAsia="zh-CN"/>
        </w:rPr>
        <w:t>FYJWB</w:t>
      </w:r>
      <w:r>
        <w:rPr>
          <w:rFonts w:hint="eastAsia" w:ascii="宋体" w:hAnsi="宋体" w:cs="宋体"/>
          <w:bCs/>
          <w:kern w:val="0"/>
          <w:sz w:val="22"/>
          <w:szCs w:val="22"/>
        </w:rPr>
        <w:t>-20240</w:t>
      </w:r>
      <w:r>
        <w:rPr>
          <w:rFonts w:hint="eastAsia" w:ascii="宋体" w:hAnsi="宋体" w:cs="宋体"/>
          <w:bCs/>
          <w:kern w:val="0"/>
          <w:sz w:val="22"/>
          <w:szCs w:val="22"/>
          <w:lang w:val="en-US" w:eastAsia="zh-CN"/>
        </w:rPr>
        <w:t>806</w:t>
      </w:r>
    </w:p>
    <w:p>
      <w:pPr>
        <w:pStyle w:val="19"/>
        <w:tabs>
          <w:tab w:val="left" w:pos="739"/>
        </w:tabs>
        <w:spacing w:line="360" w:lineRule="auto"/>
        <w:ind w:left="420" w:leftChars="200" w:firstLine="0" w:firstLineChars="0"/>
        <w:jc w:val="left"/>
        <w:rPr>
          <w:rFonts w:ascii="宋体" w:hAnsi="宋体"/>
          <w:sz w:val="22"/>
          <w:szCs w:val="21"/>
        </w:rPr>
      </w:pPr>
      <w:r>
        <w:rPr>
          <w:rFonts w:hint="eastAsia" w:ascii="宋体" w:hAnsi="宋体"/>
          <w:sz w:val="22"/>
          <w:szCs w:val="21"/>
        </w:rPr>
        <w:t>甲方：</w:t>
      </w:r>
    </w:p>
    <w:p>
      <w:pPr>
        <w:pStyle w:val="19"/>
        <w:tabs>
          <w:tab w:val="left" w:pos="739"/>
        </w:tabs>
        <w:spacing w:line="360" w:lineRule="auto"/>
        <w:ind w:left="420" w:leftChars="200" w:firstLine="0" w:firstLineChars="0"/>
        <w:jc w:val="left"/>
        <w:rPr>
          <w:rFonts w:ascii="宋体" w:hAnsi="宋体"/>
          <w:sz w:val="22"/>
          <w:szCs w:val="21"/>
        </w:rPr>
      </w:pPr>
      <w:r>
        <w:rPr>
          <w:rFonts w:hint="eastAsia" w:ascii="宋体" w:hAnsi="宋体"/>
          <w:sz w:val="22"/>
          <w:szCs w:val="21"/>
        </w:rPr>
        <w:t>地址：</w:t>
      </w:r>
    </w:p>
    <w:p>
      <w:pPr>
        <w:pStyle w:val="19"/>
        <w:tabs>
          <w:tab w:val="left" w:pos="739"/>
        </w:tabs>
        <w:spacing w:line="360" w:lineRule="auto"/>
        <w:ind w:left="420" w:leftChars="200" w:firstLine="0" w:firstLineChars="0"/>
        <w:jc w:val="left"/>
        <w:rPr>
          <w:rFonts w:ascii="宋体" w:hAnsi="宋体"/>
          <w:sz w:val="22"/>
          <w:szCs w:val="21"/>
        </w:rPr>
      </w:pPr>
      <w:r>
        <w:rPr>
          <w:rFonts w:hint="eastAsia" w:ascii="宋体" w:hAnsi="宋体"/>
          <w:sz w:val="22"/>
          <w:szCs w:val="21"/>
        </w:rPr>
        <w:t>联系人：</w:t>
      </w:r>
    </w:p>
    <w:p>
      <w:pPr>
        <w:pStyle w:val="19"/>
        <w:tabs>
          <w:tab w:val="left" w:pos="739"/>
        </w:tabs>
        <w:spacing w:line="360" w:lineRule="auto"/>
        <w:ind w:left="420" w:leftChars="200" w:firstLine="0" w:firstLineChars="0"/>
        <w:jc w:val="left"/>
        <w:rPr>
          <w:rFonts w:hint="eastAsia" w:ascii="宋体" w:hAnsi="宋体"/>
          <w:sz w:val="22"/>
          <w:szCs w:val="21"/>
        </w:rPr>
      </w:pPr>
      <w:r>
        <w:rPr>
          <w:rFonts w:hint="eastAsia" w:ascii="宋体" w:hAnsi="宋体"/>
          <w:sz w:val="22"/>
          <w:szCs w:val="21"/>
        </w:rPr>
        <w:t>电话：</w:t>
      </w:r>
    </w:p>
    <w:p/>
    <w:p>
      <w:pPr>
        <w:pStyle w:val="19"/>
        <w:tabs>
          <w:tab w:val="left" w:pos="739"/>
        </w:tabs>
        <w:spacing w:line="360" w:lineRule="auto"/>
        <w:ind w:left="420" w:leftChars="200" w:firstLine="0" w:firstLineChars="0"/>
        <w:jc w:val="left"/>
        <w:rPr>
          <w:rFonts w:ascii="宋体" w:hAnsi="宋体"/>
          <w:sz w:val="22"/>
          <w:szCs w:val="21"/>
        </w:rPr>
      </w:pPr>
      <w:r>
        <w:rPr>
          <w:rFonts w:hint="eastAsia" w:ascii="宋体" w:hAnsi="宋体"/>
          <w:sz w:val="22"/>
          <w:szCs w:val="21"/>
        </w:rPr>
        <w:t>乙方（维保单位）：</w:t>
      </w:r>
    </w:p>
    <w:p>
      <w:pPr>
        <w:pStyle w:val="19"/>
        <w:tabs>
          <w:tab w:val="left" w:pos="739"/>
        </w:tabs>
        <w:spacing w:line="360" w:lineRule="auto"/>
        <w:ind w:left="420" w:leftChars="200" w:firstLine="0" w:firstLineChars="0"/>
        <w:jc w:val="left"/>
        <w:rPr>
          <w:rFonts w:ascii="宋体" w:hAnsi="宋体"/>
          <w:sz w:val="22"/>
          <w:szCs w:val="21"/>
        </w:rPr>
      </w:pPr>
      <w:r>
        <w:rPr>
          <w:rFonts w:hint="eastAsia" w:ascii="宋体" w:hAnsi="宋体"/>
          <w:sz w:val="22"/>
          <w:szCs w:val="21"/>
        </w:rPr>
        <w:t>地址：</w:t>
      </w:r>
    </w:p>
    <w:p>
      <w:pPr>
        <w:pStyle w:val="19"/>
        <w:tabs>
          <w:tab w:val="left" w:pos="739"/>
        </w:tabs>
        <w:spacing w:line="360" w:lineRule="auto"/>
        <w:ind w:left="420" w:leftChars="200" w:firstLine="0" w:firstLineChars="0"/>
        <w:jc w:val="left"/>
        <w:rPr>
          <w:rFonts w:ascii="宋体" w:hAnsi="宋体"/>
          <w:sz w:val="22"/>
          <w:szCs w:val="21"/>
        </w:rPr>
      </w:pPr>
      <w:r>
        <w:rPr>
          <w:rFonts w:hint="eastAsia" w:ascii="宋体" w:hAnsi="宋体"/>
          <w:sz w:val="22"/>
          <w:szCs w:val="21"/>
        </w:rPr>
        <w:t>联系人：</w:t>
      </w:r>
    </w:p>
    <w:p>
      <w:pPr>
        <w:pStyle w:val="19"/>
        <w:tabs>
          <w:tab w:val="left" w:pos="739"/>
        </w:tabs>
        <w:spacing w:line="360" w:lineRule="auto"/>
        <w:ind w:left="420" w:leftChars="200" w:firstLine="0" w:firstLineChars="0"/>
        <w:jc w:val="left"/>
        <w:rPr>
          <w:rFonts w:hint="eastAsia" w:ascii="宋体" w:hAnsi="宋体"/>
          <w:sz w:val="22"/>
          <w:szCs w:val="21"/>
        </w:rPr>
      </w:pPr>
      <w:r>
        <w:rPr>
          <w:rFonts w:hint="eastAsia" w:ascii="宋体" w:hAnsi="宋体"/>
          <w:sz w:val="22"/>
          <w:szCs w:val="21"/>
        </w:rPr>
        <w:t>电话：</w:t>
      </w:r>
    </w:p>
    <w:p/>
    <w:p>
      <w:pPr>
        <w:pStyle w:val="19"/>
        <w:tabs>
          <w:tab w:val="left" w:pos="739"/>
        </w:tabs>
        <w:spacing w:line="360" w:lineRule="auto"/>
        <w:ind w:left="420" w:leftChars="200" w:firstLine="480"/>
        <w:jc w:val="left"/>
        <w:rPr>
          <w:rFonts w:ascii="宋体" w:hAnsi="宋体"/>
          <w:sz w:val="22"/>
          <w:szCs w:val="21"/>
        </w:rPr>
      </w:pPr>
      <w:r>
        <w:rPr>
          <w:rFonts w:hint="eastAsia" w:ascii="宋体" w:hAnsi="宋体"/>
          <w:sz w:val="22"/>
          <w:szCs w:val="21"/>
        </w:rPr>
        <w:t>鉴于乙方与</w:t>
      </w:r>
      <w:r>
        <w:rPr>
          <w:rFonts w:hint="eastAsia" w:ascii="宋体" w:hAnsi="宋体"/>
          <w:sz w:val="22"/>
          <w:szCs w:val="21"/>
          <w:u w:val="single"/>
          <w:lang w:val="en-US" w:eastAsia="zh-CN"/>
        </w:rPr>
        <w:t xml:space="preserve"> </w:t>
      </w:r>
      <w:r>
        <w:rPr>
          <w:rFonts w:hint="eastAsia" w:ascii="宋体" w:hAnsi="宋体"/>
          <w:sz w:val="22"/>
          <w:szCs w:val="21"/>
          <w:u w:val="single"/>
        </w:rPr>
        <w:t>广州市演出电影有限公司</w:t>
      </w:r>
      <w:r>
        <w:rPr>
          <w:rFonts w:hint="eastAsia" w:ascii="宋体" w:hAnsi="宋体"/>
          <w:sz w:val="22"/>
          <w:szCs w:val="21"/>
          <w:u w:val="single"/>
          <w:lang w:val="en-US" w:eastAsia="zh-CN"/>
        </w:rPr>
        <w:t xml:space="preserve"> </w:t>
      </w:r>
      <w:r>
        <w:rPr>
          <w:rFonts w:hint="eastAsia" w:ascii="宋体" w:hAnsi="宋体"/>
          <w:sz w:val="22"/>
          <w:szCs w:val="21"/>
        </w:rPr>
        <w:t>签订了</w:t>
      </w:r>
      <w:r>
        <w:rPr>
          <w:rFonts w:hint="eastAsia" w:ascii="宋体" w:hAnsi="宋体"/>
          <w:sz w:val="22"/>
          <w:szCs w:val="21"/>
          <w:u w:val="single"/>
        </w:rPr>
        <w:t>《</w:t>
      </w:r>
      <w:r>
        <w:rPr>
          <w:rFonts w:hint="eastAsia" w:ascii="宋体" w:hAnsi="宋体"/>
          <w:sz w:val="22"/>
          <w:szCs w:val="21"/>
          <w:u w:val="single"/>
          <w:lang w:eastAsia="zh-CN"/>
        </w:rPr>
        <w:t>广州市演出电影有限公司放映机设备维保服务框架协议</w:t>
      </w:r>
      <w:r>
        <w:rPr>
          <w:rFonts w:hint="eastAsia" w:ascii="宋体" w:hAnsi="宋体"/>
          <w:sz w:val="22"/>
          <w:szCs w:val="21"/>
          <w:u w:val="single"/>
        </w:rPr>
        <w:t>》</w:t>
      </w:r>
      <w:r>
        <w:rPr>
          <w:rFonts w:hint="eastAsia" w:ascii="宋体" w:hAnsi="宋体"/>
          <w:sz w:val="22"/>
          <w:szCs w:val="21"/>
        </w:rPr>
        <w:t>（下称“框架协议”），甲方知悉、理解框架协议的全部内容并同意遵守框架协议的约定，在此基础上，根据《民法典》及相关国家法律法规要求，经甲乙双方友好协商，现就乙方向甲方提供</w:t>
      </w:r>
      <w:r>
        <w:rPr>
          <w:rFonts w:hint="eastAsia" w:ascii="宋体" w:hAnsi="宋体"/>
          <w:sz w:val="22"/>
          <w:szCs w:val="21"/>
          <w:lang w:eastAsia="zh-CN"/>
        </w:rPr>
        <w:t>放映机</w:t>
      </w:r>
      <w:r>
        <w:rPr>
          <w:rFonts w:hint="eastAsia" w:ascii="宋体" w:hAnsi="宋体"/>
          <w:sz w:val="22"/>
          <w:szCs w:val="21"/>
        </w:rPr>
        <w:t>设备维保服务达成如下一致意见：</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szCs w:val="21"/>
        </w:rPr>
        <w:t>维保服务是指甲方购买了放映机维保服务后，在维保周期内，将享受乙方为甲方提供放映机维修服务、远程问题诊断、技术支持服务。</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b/>
          <w:kern w:val="0"/>
          <w:szCs w:val="21"/>
        </w:rPr>
        <w:t>维保清单：</w:t>
      </w:r>
    </w:p>
    <w:tbl>
      <w:tblPr>
        <w:tblStyle w:val="1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5"/>
        <w:gridCol w:w="715"/>
        <w:gridCol w:w="1882"/>
        <w:gridCol w:w="715"/>
        <w:gridCol w:w="715"/>
        <w:gridCol w:w="1882"/>
        <w:gridCol w:w="715"/>
        <w:gridCol w:w="736"/>
        <w:gridCol w:w="17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5000" w:type="pct"/>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放映机设备维护保养费用明细表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000" w:type="pct"/>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项目名称：广州市演出电影有限公司放映机设备维保项目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363" w:type="pct"/>
            <w:tcBorders>
              <w:top w:val="nil"/>
              <w:left w:val="single" w:color="auto" w:sz="4" w:space="0"/>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使用</w:t>
            </w:r>
          </w:p>
          <w:p>
            <w:pPr>
              <w:keepNext w:val="0"/>
              <w:keepLines w:val="0"/>
              <w:widowControl/>
              <w:suppressLineNumbers w:val="0"/>
              <w:jc w:val="center"/>
              <w:textAlignment w:val="center"/>
              <w:rPr>
                <w:rFonts w:hint="default" w:ascii="宋体" w:hAnsi="宋体" w:eastAsia="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单位</w:t>
            </w:r>
          </w:p>
        </w:tc>
        <w:tc>
          <w:tcPr>
            <w:tcW w:w="363"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厅号</w:t>
            </w:r>
          </w:p>
        </w:tc>
        <w:tc>
          <w:tcPr>
            <w:tcW w:w="955"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放映机品牌型号</w:t>
            </w:r>
          </w:p>
        </w:tc>
        <w:tc>
          <w:tcPr>
            <w:tcW w:w="363"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363"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55"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服务器品牌型号</w:t>
            </w:r>
          </w:p>
        </w:tc>
        <w:tc>
          <w:tcPr>
            <w:tcW w:w="363"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367"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01" w:type="pct"/>
            <w:tcBorders>
              <w:top w:val="nil"/>
              <w:left w:val="nil"/>
              <w:bottom w:val="single" w:color="auto" w:sz="4" w:space="0"/>
              <w:right w:val="single" w:color="auto" w:sz="4" w:space="0"/>
            </w:tcBorders>
            <w:shd w:val="clear" w:color="000000" w:fill="EDEDED"/>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kern w:val="0"/>
                <w:sz w:val="21"/>
                <w:szCs w:val="21"/>
                <w:u w:val="none"/>
                <w:lang w:val="en-US" w:eastAsia="zh-CN" w:bidi="ar"/>
              </w:rPr>
              <w:t>总价</w:t>
            </w:r>
            <w:r>
              <w:rPr>
                <w:rFonts w:hint="eastAsia" w:ascii="宋体" w:hAnsi="宋体" w:eastAsia="宋体" w:cs="宋体"/>
                <w:b/>
                <w:bCs/>
                <w:i w:val="0"/>
                <w:iCs w:val="0"/>
                <w:color w:val="000000"/>
                <w:kern w:val="0"/>
                <w:sz w:val="21"/>
                <w:szCs w:val="21"/>
                <w:u w:val="none"/>
                <w:lang w:val="en-US" w:eastAsia="zh-CN" w:bidi="ar"/>
              </w:rPr>
              <w:t>（元/年）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jc w:val="center"/>
        </w:trPr>
        <w:tc>
          <w:tcPr>
            <w:tcW w:w="363"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7"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01"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363" w:type="pct"/>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7"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01"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363" w:type="pct"/>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7"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01"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363" w:type="pct"/>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7"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01"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363" w:type="pct"/>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5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3"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367"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901"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4098"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b/>
                <w:bCs/>
                <w:i w:val="0"/>
                <w:iCs w:val="0"/>
                <w:color w:val="000000"/>
                <w:kern w:val="0"/>
                <w:sz w:val="21"/>
                <w:szCs w:val="21"/>
                <w:u w:val="none"/>
                <w:lang w:val="en-US" w:eastAsia="zh-CN" w:bidi="ar"/>
              </w:rPr>
              <w:t>总</w:t>
            </w:r>
            <w:r>
              <w:rPr>
                <w:rFonts w:hint="eastAsia" w:ascii="宋体" w:hAnsi="宋体" w:eastAsia="宋体" w:cs="宋体"/>
                <w:b/>
                <w:bCs/>
                <w:i w:val="0"/>
                <w:iCs w:val="0"/>
                <w:color w:val="000000"/>
                <w:kern w:val="0"/>
                <w:sz w:val="21"/>
                <w:szCs w:val="21"/>
                <w:u w:val="none"/>
                <w:lang w:val="en-US" w:eastAsia="zh-CN" w:bidi="ar"/>
              </w:rPr>
              <w:t>计（含税）</w:t>
            </w:r>
          </w:p>
        </w:tc>
        <w:tc>
          <w:tcPr>
            <w:tcW w:w="901"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r>
    </w:tbl>
    <w:p>
      <w:pPr>
        <w:keepNext w:val="0"/>
        <w:keepLines w:val="0"/>
        <w:pageBreakBefore w:val="0"/>
        <w:widowControl/>
        <w:numPr>
          <w:ilvl w:val="0"/>
          <w:numId w:val="0"/>
        </w:numPr>
        <w:kinsoku/>
        <w:wordWrap/>
        <w:overflowPunct/>
        <w:topLinePunct w:val="0"/>
        <w:autoSpaceDE/>
        <w:autoSpaceDN/>
        <w:bidi w:val="0"/>
        <w:adjustRightInd/>
        <w:snapToGrid/>
        <w:spacing w:line="360" w:lineRule="auto"/>
        <w:rPr>
          <w:rFonts w:hint="eastAsia" w:ascii="宋体" w:hAnsi="宋体" w:eastAsia="宋体" w:cs="宋体"/>
          <w:kern w:val="0"/>
          <w:szCs w:val="21"/>
        </w:rPr>
      </w:pP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服务对象：甲方公司或甲方指定的数字电影放映设备使用人（以下简称最终用户）</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服务团队：乙方或乙方指定的服务合作伙伴。此外，乙方保证在必要时由自己的专业工程师专门提供高级的技术支持和服务，并根据实际业务量变化，随时调整专业工程师的人员队伍。合同履行过程中，乙方的服务热线电话、指定的服务合作伙伴、专业工程师应24小时与甲方保持通讯，随时处理甲方出现的紧急技术问题。</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维保服务期限：</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维保服务期限：以上设备维保服务期限为</w:t>
      </w:r>
      <w:r>
        <w:rPr>
          <w:rFonts w:hint="eastAsia" w:ascii="宋体" w:hAnsi="宋体" w:cs="宋体"/>
          <w:color w:val="FF0000"/>
          <w:kern w:val="0"/>
          <w:szCs w:val="21"/>
          <w:lang w:val="en-US" w:eastAsia="zh-CN"/>
        </w:rPr>
        <w:t>24</w:t>
      </w:r>
      <w:r>
        <w:rPr>
          <w:rFonts w:hint="eastAsia" w:ascii="宋体" w:hAnsi="宋体" w:eastAsia="宋体" w:cs="宋体"/>
          <w:kern w:val="0"/>
          <w:szCs w:val="21"/>
        </w:rPr>
        <w:t>个月。服务期限自：</w:t>
      </w:r>
      <w:r>
        <w:rPr>
          <w:rFonts w:hint="eastAsia" w:ascii="宋体" w:hAnsi="宋体" w:cs="宋体"/>
          <w:kern w:val="0"/>
          <w:szCs w:val="21"/>
          <w:u w:val="single"/>
          <w:lang w:val="en-US" w:eastAsia="zh-CN"/>
        </w:rPr>
        <w:t xml:space="preserve">     </w:t>
      </w:r>
      <w:r>
        <w:rPr>
          <w:rFonts w:hint="eastAsia" w:ascii="宋体" w:hAnsi="宋体" w:eastAsia="宋体" w:cs="宋体"/>
          <w:kern w:val="0"/>
          <w:szCs w:val="21"/>
        </w:rPr>
        <w:t>年</w:t>
      </w:r>
      <w:r>
        <w:rPr>
          <w:rFonts w:hint="eastAsia" w:ascii="宋体" w:hAnsi="宋体" w:cs="宋体"/>
          <w:kern w:val="0"/>
          <w:szCs w:val="21"/>
          <w:u w:val="single"/>
          <w:lang w:val="en-US" w:eastAsia="zh-CN"/>
        </w:rPr>
        <w:t xml:space="preserve">    </w:t>
      </w:r>
      <w:r>
        <w:rPr>
          <w:rFonts w:hint="eastAsia" w:ascii="宋体" w:hAnsi="宋体" w:eastAsia="宋体" w:cs="宋体"/>
          <w:kern w:val="0"/>
          <w:szCs w:val="21"/>
        </w:rPr>
        <w:t>月</w:t>
      </w:r>
      <w:r>
        <w:rPr>
          <w:rFonts w:hint="eastAsia" w:ascii="宋体" w:hAnsi="宋体" w:cs="宋体"/>
          <w:kern w:val="0"/>
          <w:szCs w:val="21"/>
          <w:u w:val="single"/>
          <w:lang w:val="en-US" w:eastAsia="zh-CN"/>
        </w:rPr>
        <w:t xml:space="preserve">   </w:t>
      </w:r>
      <w:r>
        <w:rPr>
          <w:rFonts w:hint="eastAsia" w:ascii="宋体" w:hAnsi="宋体" w:eastAsia="宋体" w:cs="宋体"/>
          <w:kern w:val="0"/>
          <w:szCs w:val="21"/>
        </w:rPr>
        <w:t>日起算至</w:t>
      </w:r>
      <w:r>
        <w:rPr>
          <w:rFonts w:hint="eastAsia" w:ascii="宋体" w:hAnsi="宋体" w:cs="宋体"/>
          <w:kern w:val="0"/>
          <w:szCs w:val="21"/>
          <w:u w:val="single"/>
          <w:lang w:val="en-US" w:eastAsia="zh-CN"/>
        </w:rPr>
        <w:t xml:space="preserve">    </w:t>
      </w:r>
      <w:r>
        <w:rPr>
          <w:rFonts w:hint="eastAsia" w:ascii="宋体" w:hAnsi="宋体" w:eastAsia="宋体" w:cs="宋体"/>
          <w:kern w:val="0"/>
          <w:szCs w:val="21"/>
        </w:rPr>
        <w:t>年</w:t>
      </w:r>
      <w:r>
        <w:rPr>
          <w:rFonts w:hint="eastAsia" w:ascii="宋体" w:hAnsi="宋体" w:cs="宋体"/>
          <w:kern w:val="0"/>
          <w:szCs w:val="21"/>
          <w:u w:val="single"/>
          <w:lang w:val="en-US" w:eastAsia="zh-CN"/>
        </w:rPr>
        <w:t xml:space="preserve">    </w:t>
      </w:r>
      <w:r>
        <w:rPr>
          <w:rFonts w:hint="eastAsia" w:ascii="宋体" w:hAnsi="宋体" w:eastAsia="宋体" w:cs="宋体"/>
          <w:kern w:val="0"/>
          <w:szCs w:val="21"/>
        </w:rPr>
        <w:t>月</w:t>
      </w:r>
      <w:r>
        <w:rPr>
          <w:rFonts w:hint="eastAsia" w:ascii="宋体" w:hAnsi="宋体" w:cs="宋体"/>
          <w:kern w:val="0"/>
          <w:szCs w:val="21"/>
          <w:u w:val="single"/>
          <w:lang w:val="en-US" w:eastAsia="zh-CN"/>
        </w:rPr>
        <w:t xml:space="preserve">      </w:t>
      </w:r>
      <w:r>
        <w:rPr>
          <w:rFonts w:hint="eastAsia" w:ascii="宋体" w:hAnsi="宋体" w:eastAsia="宋体" w:cs="宋体"/>
          <w:kern w:val="0"/>
          <w:szCs w:val="21"/>
        </w:rPr>
        <w:t>日期满。</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维保所包含配件：放映机硬件维保服务包含主要配件如以下附表1所示：</w:t>
      </w:r>
    </w:p>
    <w:p>
      <w:pPr>
        <w:keepNext w:val="0"/>
        <w:keepLines w:val="0"/>
        <w:pageBreakBefore w:val="0"/>
        <w:widowControl/>
        <w:kinsoku/>
        <w:wordWrap/>
        <w:overflowPunct/>
        <w:topLinePunct w:val="0"/>
        <w:autoSpaceDE/>
        <w:autoSpaceDN/>
        <w:bidi w:val="0"/>
        <w:adjustRightInd/>
        <w:snapToGrid/>
        <w:spacing w:line="360" w:lineRule="auto"/>
        <w:ind w:left="622" w:leftChars="296" w:firstLine="210" w:firstLineChars="100"/>
        <w:rPr>
          <w:rFonts w:hint="eastAsia" w:ascii="宋体" w:hAnsi="宋体" w:eastAsia="宋体" w:cs="宋体"/>
          <w:kern w:val="0"/>
          <w:szCs w:val="21"/>
        </w:rPr>
      </w:pPr>
      <w:r>
        <w:rPr>
          <w:rFonts w:hint="eastAsia" w:ascii="宋体" w:hAnsi="宋体" w:eastAsia="宋体" w:cs="宋体"/>
          <w:kern w:val="0"/>
          <w:szCs w:val="21"/>
        </w:rPr>
        <w:t>附表1：主要配件品名清单：</w:t>
      </w:r>
    </w:p>
    <w:tbl>
      <w:tblPr>
        <w:tblStyle w:val="11"/>
        <w:tblW w:w="8870" w:type="dxa"/>
        <w:tblInd w:w="4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489"/>
        <w:gridCol w:w="800"/>
        <w:gridCol w:w="2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97" w:type="dxa"/>
            <w:gridSpan w:val="3"/>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放映机</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 xml:space="preserve">配件名称  </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1</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光学引擎总成大套</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套</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2</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 xml:space="preserve">控制板、ICP板、按键板、TI底板    </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张</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3</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放映机电源板、灯电源组</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组</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4</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背板，各种连接板</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个</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5</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冷却系统、冷却液泵</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个</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6</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反射镜、VU滤镜、触发器件</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个</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7</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整机风扇类、触摸屏</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个</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8</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放映机内置连接线材</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套</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9</w:t>
            </w:r>
          </w:p>
        </w:tc>
        <w:tc>
          <w:tcPr>
            <w:tcW w:w="4489"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1年2次设备巡检（光路清洁I）</w:t>
            </w:r>
          </w:p>
        </w:tc>
        <w:tc>
          <w:tcPr>
            <w:tcW w:w="798" w:type="dxa"/>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项</w:t>
            </w:r>
          </w:p>
        </w:tc>
        <w:tc>
          <w:tcPr>
            <w:tcW w:w="2573"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highlight w:val="yellow"/>
              </w:rPr>
            </w:pPr>
          </w:p>
        </w:tc>
      </w:tr>
    </w:tbl>
    <w:p>
      <w:pPr>
        <w:rPr>
          <w:rFonts w:hint="eastAsia"/>
        </w:rPr>
      </w:pPr>
    </w:p>
    <w:p>
      <w:pPr>
        <w:pStyle w:val="8"/>
        <w:keepNext w:val="0"/>
        <w:keepLines w:val="0"/>
        <w:pageBreakBefore w:val="0"/>
        <w:numPr>
          <w:ilvl w:val="2"/>
          <w:numId w:val="20"/>
        </w:numPr>
        <w:shd w:val="clear" w:color="auto" w:fill="FFFFFF"/>
        <w:tabs>
          <w:tab w:val="left" w:pos="1480"/>
          <w:tab w:val="clear" w:pos="1832"/>
        </w:tabs>
        <w:kinsoku/>
        <w:wordWrap/>
        <w:overflowPunct/>
        <w:topLinePunct w:val="0"/>
        <w:autoSpaceDE/>
        <w:autoSpaceDN/>
        <w:bidi w:val="0"/>
        <w:adjustRightInd/>
        <w:snapToGrid/>
        <w:spacing w:line="360" w:lineRule="auto"/>
        <w:rPr>
          <w:rFonts w:hint="eastAsia" w:ascii="宋体" w:hAnsi="宋体" w:eastAsia="宋体" w:cs="宋体"/>
          <w:sz w:val="21"/>
          <w:szCs w:val="21"/>
        </w:rPr>
      </w:pPr>
      <w:r>
        <w:rPr>
          <w:rFonts w:hint="eastAsia" w:ascii="宋体" w:hAnsi="宋体" w:eastAsia="宋体" w:cs="宋体"/>
          <w:sz w:val="21"/>
          <w:szCs w:val="21"/>
        </w:rPr>
        <w:t>下属配件属于放映机易耗品，不在维修范围之内，出现故障时需另行收费：</w:t>
      </w:r>
    </w:p>
    <w:p>
      <w:pPr>
        <w:pStyle w:val="8"/>
        <w:keepNext w:val="0"/>
        <w:keepLines w:val="0"/>
        <w:pageBreakBefore w:val="0"/>
        <w:shd w:val="clear" w:color="auto" w:fill="FFFFFF"/>
        <w:kinsoku/>
        <w:wordWrap/>
        <w:overflowPunct/>
        <w:topLinePunct w:val="0"/>
        <w:autoSpaceDE/>
        <w:autoSpaceDN/>
        <w:bidi w:val="0"/>
        <w:adjustRightInd/>
        <w:snapToGrid/>
        <w:spacing w:line="360" w:lineRule="auto"/>
        <w:ind w:firstLine="840" w:firstLineChars="400"/>
        <w:rPr>
          <w:rFonts w:hint="eastAsia" w:ascii="宋体" w:hAnsi="宋体" w:eastAsia="宋体" w:cs="宋体"/>
          <w:sz w:val="21"/>
          <w:szCs w:val="21"/>
        </w:rPr>
      </w:pPr>
      <w:r>
        <w:rPr>
          <w:rFonts w:hint="eastAsia" w:ascii="宋体" w:hAnsi="宋体" w:eastAsia="宋体" w:cs="宋体"/>
          <w:sz w:val="21"/>
          <w:szCs w:val="21"/>
        </w:rPr>
        <w:t>附表2：易耗品品名清单：</w:t>
      </w:r>
    </w:p>
    <w:tbl>
      <w:tblPr>
        <w:tblStyle w:val="11"/>
        <w:tblW w:w="0" w:type="auto"/>
        <w:jc w:val="center"/>
        <w:tblLayout w:type="fixed"/>
        <w:tblCellMar>
          <w:top w:w="0" w:type="dxa"/>
          <w:left w:w="108" w:type="dxa"/>
          <w:bottom w:w="0" w:type="dxa"/>
          <w:right w:w="108" w:type="dxa"/>
        </w:tblCellMar>
      </w:tblPr>
      <w:tblGrid>
        <w:gridCol w:w="1322"/>
        <w:gridCol w:w="4543"/>
        <w:gridCol w:w="1527"/>
        <w:gridCol w:w="1527"/>
      </w:tblGrid>
      <w:tr>
        <w:tblPrEx>
          <w:tblCellMar>
            <w:top w:w="0" w:type="dxa"/>
            <w:left w:w="108" w:type="dxa"/>
            <w:bottom w:w="0" w:type="dxa"/>
            <w:right w:w="108" w:type="dxa"/>
          </w:tblCellMar>
        </w:tblPrEx>
        <w:trPr>
          <w:trHeight w:val="23" w:hRule="atLeast"/>
          <w:jc w:val="center"/>
        </w:trPr>
        <w:tc>
          <w:tcPr>
            <w:tcW w:w="132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4543" w:type="dxa"/>
            <w:tcBorders>
              <w:top w:val="single" w:color="auto" w:sz="4" w:space="0"/>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品名</w:t>
            </w:r>
          </w:p>
        </w:tc>
        <w:tc>
          <w:tcPr>
            <w:tcW w:w="1527" w:type="dxa"/>
            <w:tcBorders>
              <w:top w:val="single" w:color="auto" w:sz="4" w:space="0"/>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1527"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备注</w:t>
            </w:r>
          </w:p>
        </w:tc>
      </w:tr>
      <w:tr>
        <w:tblPrEx>
          <w:tblCellMar>
            <w:top w:w="0" w:type="dxa"/>
            <w:left w:w="108" w:type="dxa"/>
            <w:bottom w:w="0" w:type="dxa"/>
            <w:right w:w="108" w:type="dxa"/>
          </w:tblCellMar>
        </w:tblPrEx>
        <w:trPr>
          <w:trHeight w:val="23" w:hRule="atLeast"/>
          <w:jc w:val="center"/>
        </w:trPr>
        <w:tc>
          <w:tcPr>
            <w:tcW w:w="132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1</w:t>
            </w:r>
          </w:p>
        </w:tc>
        <w:tc>
          <w:tcPr>
            <w:tcW w:w="4543" w:type="dxa"/>
            <w:tcBorders>
              <w:top w:val="single" w:color="auto" w:sz="4" w:space="0"/>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放映机镜头</w:t>
            </w:r>
          </w:p>
        </w:tc>
        <w:tc>
          <w:tcPr>
            <w:tcW w:w="1527" w:type="dxa"/>
            <w:tcBorders>
              <w:top w:val="single" w:color="auto" w:sz="4" w:space="0"/>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个</w:t>
            </w:r>
          </w:p>
        </w:tc>
        <w:tc>
          <w:tcPr>
            <w:tcW w:w="1527"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CellMar>
            <w:top w:w="0" w:type="dxa"/>
            <w:left w:w="108" w:type="dxa"/>
            <w:bottom w:w="0" w:type="dxa"/>
            <w:right w:w="108" w:type="dxa"/>
          </w:tblCellMar>
        </w:tblPrEx>
        <w:trPr>
          <w:trHeight w:val="23" w:hRule="atLeast"/>
          <w:jc w:val="center"/>
        </w:trPr>
        <w:tc>
          <w:tcPr>
            <w:tcW w:w="132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2</w:t>
            </w:r>
          </w:p>
        </w:tc>
        <w:tc>
          <w:tcPr>
            <w:tcW w:w="4543" w:type="dxa"/>
            <w:tcBorders>
              <w:top w:val="single" w:color="auto" w:sz="4" w:space="0"/>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放映机外壳</w:t>
            </w:r>
          </w:p>
        </w:tc>
        <w:tc>
          <w:tcPr>
            <w:tcW w:w="1527" w:type="dxa"/>
            <w:tcBorders>
              <w:top w:val="single" w:color="auto" w:sz="4" w:space="0"/>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套</w:t>
            </w:r>
          </w:p>
        </w:tc>
        <w:tc>
          <w:tcPr>
            <w:tcW w:w="1527"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CellMar>
            <w:top w:w="0" w:type="dxa"/>
            <w:left w:w="108" w:type="dxa"/>
            <w:bottom w:w="0" w:type="dxa"/>
            <w:right w:w="108" w:type="dxa"/>
          </w:tblCellMar>
        </w:tblPrEx>
        <w:trPr>
          <w:trHeight w:val="23" w:hRule="atLeast"/>
          <w:jc w:val="center"/>
        </w:trPr>
        <w:tc>
          <w:tcPr>
            <w:tcW w:w="1322" w:type="dxa"/>
            <w:tcBorders>
              <w:top w:val="nil"/>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3</w:t>
            </w:r>
          </w:p>
        </w:tc>
        <w:tc>
          <w:tcPr>
            <w:tcW w:w="4543" w:type="dxa"/>
            <w:tcBorders>
              <w:top w:val="nil"/>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放映机灯泡</w:t>
            </w:r>
          </w:p>
        </w:tc>
        <w:tc>
          <w:tcPr>
            <w:tcW w:w="1527" w:type="dxa"/>
            <w:tcBorders>
              <w:top w:val="nil"/>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支</w:t>
            </w:r>
          </w:p>
        </w:tc>
        <w:tc>
          <w:tcPr>
            <w:tcW w:w="1527" w:type="dxa"/>
            <w:tcBorders>
              <w:top w:val="nil"/>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CellMar>
            <w:top w:w="0" w:type="dxa"/>
            <w:left w:w="108" w:type="dxa"/>
            <w:bottom w:w="0" w:type="dxa"/>
            <w:right w:w="108" w:type="dxa"/>
          </w:tblCellMar>
        </w:tblPrEx>
        <w:trPr>
          <w:trHeight w:val="23" w:hRule="atLeast"/>
          <w:jc w:val="center"/>
        </w:trPr>
        <w:tc>
          <w:tcPr>
            <w:tcW w:w="1322" w:type="dxa"/>
            <w:tcBorders>
              <w:top w:val="nil"/>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4</w:t>
            </w:r>
          </w:p>
        </w:tc>
        <w:tc>
          <w:tcPr>
            <w:tcW w:w="4543" w:type="dxa"/>
            <w:tcBorders>
              <w:top w:val="nil"/>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放映机反光碗</w:t>
            </w:r>
          </w:p>
        </w:tc>
        <w:tc>
          <w:tcPr>
            <w:tcW w:w="1527" w:type="dxa"/>
            <w:tcBorders>
              <w:top w:val="nil"/>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 xml:space="preserve">个 </w:t>
            </w:r>
          </w:p>
        </w:tc>
        <w:tc>
          <w:tcPr>
            <w:tcW w:w="1527" w:type="dxa"/>
            <w:tcBorders>
              <w:top w:val="nil"/>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CellMar>
            <w:top w:w="0" w:type="dxa"/>
            <w:left w:w="108" w:type="dxa"/>
            <w:bottom w:w="0" w:type="dxa"/>
            <w:right w:w="108" w:type="dxa"/>
          </w:tblCellMar>
        </w:tblPrEx>
        <w:trPr>
          <w:trHeight w:val="23" w:hRule="atLeast"/>
          <w:jc w:val="center"/>
        </w:trPr>
        <w:tc>
          <w:tcPr>
            <w:tcW w:w="132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5</w:t>
            </w:r>
          </w:p>
        </w:tc>
        <w:tc>
          <w:tcPr>
            <w:tcW w:w="4543"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激光模组及激光模组配件</w:t>
            </w:r>
          </w:p>
        </w:tc>
        <w:tc>
          <w:tcPr>
            <w:tcW w:w="1527"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组</w:t>
            </w:r>
          </w:p>
        </w:tc>
        <w:tc>
          <w:tcPr>
            <w:tcW w:w="15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r>
        <w:tblPrEx>
          <w:tblCellMar>
            <w:top w:w="0" w:type="dxa"/>
            <w:left w:w="108" w:type="dxa"/>
            <w:bottom w:w="0" w:type="dxa"/>
            <w:right w:w="108" w:type="dxa"/>
          </w:tblCellMar>
        </w:tblPrEx>
        <w:trPr>
          <w:trHeight w:val="23" w:hRule="atLeast"/>
          <w:jc w:val="center"/>
        </w:trPr>
        <w:tc>
          <w:tcPr>
            <w:tcW w:w="132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6</w:t>
            </w:r>
          </w:p>
        </w:tc>
        <w:tc>
          <w:tcPr>
            <w:tcW w:w="4543"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机器过滤网</w:t>
            </w:r>
          </w:p>
        </w:tc>
        <w:tc>
          <w:tcPr>
            <w:tcW w:w="1527"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r>
              <w:rPr>
                <w:rFonts w:hint="eastAsia" w:ascii="宋体" w:hAnsi="宋体" w:eastAsia="宋体" w:cs="宋体"/>
                <w:kern w:val="0"/>
                <w:szCs w:val="21"/>
              </w:rPr>
              <w:t>套</w:t>
            </w:r>
          </w:p>
        </w:tc>
        <w:tc>
          <w:tcPr>
            <w:tcW w:w="15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kern w:val="0"/>
                <w:szCs w:val="21"/>
              </w:rPr>
            </w:pPr>
          </w:p>
        </w:tc>
      </w:tr>
    </w:tbl>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合同付款方式：</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本合同总价共计人民币：</w:t>
      </w:r>
      <w:r>
        <w:rPr>
          <w:rFonts w:hint="eastAsia" w:ascii="宋体" w:hAnsi="宋体" w:cs="宋体"/>
          <w:kern w:val="0"/>
          <w:szCs w:val="21"/>
          <w:u w:val="single"/>
          <w:lang w:val="en-US" w:eastAsia="zh-CN"/>
        </w:rPr>
        <w:tab/>
      </w:r>
      <w:r>
        <w:rPr>
          <w:rFonts w:hint="eastAsia" w:ascii="宋体" w:hAnsi="宋体" w:cs="宋体"/>
          <w:kern w:val="0"/>
          <w:szCs w:val="21"/>
          <w:u w:val="single"/>
          <w:lang w:val="en-US" w:eastAsia="zh-CN"/>
        </w:rPr>
        <w:tab/>
      </w:r>
      <w:r>
        <w:rPr>
          <w:rFonts w:hint="eastAsia" w:ascii="宋体" w:hAnsi="宋体" w:cs="宋体"/>
          <w:kern w:val="0"/>
          <w:szCs w:val="21"/>
          <w:u w:val="single"/>
          <w:lang w:val="en-US" w:eastAsia="zh-CN"/>
        </w:rPr>
        <w:tab/>
      </w:r>
      <w:r>
        <w:rPr>
          <w:rFonts w:hint="eastAsia" w:ascii="宋体" w:hAnsi="宋体" w:cs="宋体"/>
          <w:kern w:val="0"/>
          <w:szCs w:val="21"/>
          <w:u w:val="single"/>
          <w:lang w:val="en-US" w:eastAsia="zh-CN"/>
        </w:rPr>
        <w:tab/>
      </w:r>
      <w:r>
        <w:rPr>
          <w:rFonts w:hint="eastAsia" w:ascii="宋体" w:hAnsi="宋体" w:cs="宋体"/>
          <w:kern w:val="0"/>
          <w:szCs w:val="21"/>
          <w:u w:val="single"/>
          <w:lang w:val="en-US" w:eastAsia="zh-CN"/>
        </w:rPr>
        <w:tab/>
      </w:r>
      <w:r>
        <w:rPr>
          <w:rFonts w:hint="eastAsia" w:ascii="宋体" w:hAnsi="宋体" w:eastAsia="宋体" w:cs="宋体"/>
          <w:kern w:val="0"/>
          <w:szCs w:val="21"/>
        </w:rPr>
        <w:t>（¥</w:t>
      </w:r>
      <w:r>
        <w:rPr>
          <w:rFonts w:hint="eastAsia" w:ascii="宋体" w:hAnsi="宋体" w:cs="宋体"/>
          <w:kern w:val="0"/>
          <w:szCs w:val="21"/>
          <w:u w:val="single"/>
          <w:lang w:val="en-US" w:eastAsia="zh-CN"/>
        </w:rPr>
        <w:t xml:space="preserve">       </w:t>
      </w:r>
      <w:r>
        <w:rPr>
          <w:rFonts w:hint="eastAsia" w:ascii="宋体" w:hAnsi="宋体" w:eastAsia="宋体" w:cs="宋体"/>
          <w:kern w:val="0"/>
          <w:szCs w:val="21"/>
        </w:rPr>
        <w:t>元）。</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color w:val="auto"/>
          <w:kern w:val="0"/>
          <w:szCs w:val="21"/>
        </w:rPr>
      </w:pPr>
      <w:r>
        <w:rPr>
          <w:rFonts w:hint="eastAsia" w:ascii="宋体" w:hAnsi="宋体" w:eastAsia="宋体" w:cs="宋体"/>
          <w:color w:val="auto"/>
          <w:kern w:val="0"/>
          <w:szCs w:val="21"/>
        </w:rPr>
        <w:t>支付方式：本协议签署后十天内，甲方按乙方开具</w:t>
      </w:r>
      <w:r>
        <w:rPr>
          <w:rFonts w:hint="eastAsia" w:ascii="宋体" w:hAnsi="宋体" w:cs="宋体"/>
          <w:color w:val="auto"/>
          <w:kern w:val="0"/>
          <w:szCs w:val="21"/>
          <w:lang w:val="en-US" w:eastAsia="zh-CN"/>
        </w:rPr>
        <w:t>的</w:t>
      </w:r>
      <w:r>
        <w:rPr>
          <w:rFonts w:hint="eastAsia" w:ascii="宋体" w:hAnsi="宋体" w:eastAsia="宋体" w:cs="宋体"/>
          <w:color w:val="auto"/>
          <w:kern w:val="0"/>
          <w:szCs w:val="21"/>
        </w:rPr>
        <w:t>普税发票金额向乙方支付合同总价的</w:t>
      </w:r>
      <w:r>
        <w:rPr>
          <w:rFonts w:hint="eastAsia" w:ascii="宋体" w:hAnsi="宋体" w:cs="宋体"/>
          <w:color w:val="FF0000"/>
          <w:kern w:val="0"/>
          <w:szCs w:val="21"/>
          <w:lang w:val="en-US" w:eastAsia="zh-CN"/>
        </w:rPr>
        <w:t>25</w:t>
      </w:r>
      <w:r>
        <w:rPr>
          <w:rFonts w:hint="eastAsia" w:ascii="宋体" w:hAnsi="宋体" w:eastAsia="宋体" w:cs="宋体"/>
          <w:color w:val="FF0000"/>
          <w:kern w:val="0"/>
          <w:szCs w:val="21"/>
        </w:rPr>
        <w:t>%</w:t>
      </w:r>
      <w:r>
        <w:rPr>
          <w:rFonts w:hint="eastAsia" w:ascii="宋体" w:hAnsi="宋体" w:eastAsia="宋体" w:cs="宋体"/>
          <w:color w:val="auto"/>
          <w:kern w:val="0"/>
          <w:szCs w:val="21"/>
        </w:rPr>
        <w:t>维保服务费用，即人民币</w:t>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eastAsia="宋体" w:cs="宋体"/>
          <w:color w:val="auto"/>
          <w:kern w:val="0"/>
          <w:szCs w:val="21"/>
        </w:rPr>
        <w:t>（¥</w:t>
      </w:r>
      <w:r>
        <w:rPr>
          <w:rFonts w:hint="eastAsia" w:ascii="宋体" w:hAnsi="宋体" w:cs="宋体"/>
          <w:color w:val="auto"/>
          <w:kern w:val="0"/>
          <w:szCs w:val="21"/>
          <w:u w:val="single"/>
          <w:lang w:val="en-US" w:eastAsia="zh-CN"/>
        </w:rPr>
        <w:t xml:space="preserve">       </w:t>
      </w:r>
      <w:r>
        <w:rPr>
          <w:rFonts w:hint="eastAsia" w:ascii="宋体" w:hAnsi="宋体" w:eastAsia="宋体" w:cs="宋体"/>
          <w:color w:val="auto"/>
          <w:kern w:val="0"/>
          <w:szCs w:val="21"/>
        </w:rPr>
        <w:t>元）。</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color w:val="auto"/>
          <w:kern w:val="0"/>
          <w:szCs w:val="21"/>
        </w:rPr>
      </w:pPr>
      <w:r>
        <w:rPr>
          <w:rFonts w:hint="eastAsia" w:ascii="宋体" w:hAnsi="宋体" w:eastAsia="宋体" w:cs="宋体"/>
          <w:color w:val="auto"/>
          <w:kern w:val="0"/>
          <w:szCs w:val="21"/>
        </w:rPr>
        <w:t>维保服务</w:t>
      </w:r>
      <w:r>
        <w:rPr>
          <w:rFonts w:hint="eastAsia" w:ascii="宋体" w:hAnsi="宋体" w:cs="宋体"/>
          <w:color w:val="auto"/>
          <w:kern w:val="0"/>
          <w:szCs w:val="21"/>
          <w:lang w:val="en-US" w:eastAsia="zh-CN"/>
        </w:rPr>
        <w:t>期</w:t>
      </w:r>
      <w:r>
        <w:rPr>
          <w:rFonts w:hint="eastAsia" w:ascii="宋体" w:hAnsi="宋体" w:cs="宋体"/>
          <w:color w:val="FF0000"/>
          <w:kern w:val="0"/>
          <w:szCs w:val="21"/>
          <w:lang w:val="en-US" w:eastAsia="zh-CN"/>
        </w:rPr>
        <w:t>每</w:t>
      </w:r>
      <w:r>
        <w:rPr>
          <w:rFonts w:hint="eastAsia" w:ascii="宋体" w:hAnsi="宋体" w:eastAsia="宋体" w:cs="宋体"/>
          <w:color w:val="FF0000"/>
          <w:kern w:val="0"/>
          <w:szCs w:val="21"/>
        </w:rPr>
        <w:t>满6个月</w:t>
      </w:r>
      <w:r>
        <w:rPr>
          <w:rFonts w:hint="eastAsia" w:ascii="宋体" w:hAnsi="宋体" w:eastAsia="宋体" w:cs="宋体"/>
          <w:color w:val="auto"/>
          <w:kern w:val="0"/>
          <w:szCs w:val="21"/>
        </w:rPr>
        <w:t>后第5个工作日内，甲方按乙方开具</w:t>
      </w:r>
      <w:r>
        <w:rPr>
          <w:rFonts w:hint="eastAsia" w:ascii="宋体" w:hAnsi="宋体" w:cs="宋体"/>
          <w:color w:val="auto"/>
          <w:kern w:val="0"/>
          <w:szCs w:val="21"/>
          <w:lang w:val="en-US" w:eastAsia="zh-CN"/>
        </w:rPr>
        <w:t>的</w:t>
      </w:r>
      <w:r>
        <w:rPr>
          <w:rFonts w:hint="eastAsia" w:ascii="宋体" w:hAnsi="宋体" w:eastAsia="宋体" w:cs="宋体"/>
          <w:color w:val="auto"/>
          <w:kern w:val="0"/>
          <w:szCs w:val="21"/>
        </w:rPr>
        <w:t>普税发票金额向乙方支付合同总价的</w:t>
      </w:r>
      <w:r>
        <w:rPr>
          <w:rFonts w:hint="eastAsia" w:ascii="宋体" w:hAnsi="宋体" w:cs="宋体"/>
          <w:color w:val="auto"/>
          <w:kern w:val="0"/>
          <w:szCs w:val="21"/>
          <w:lang w:val="en-US" w:eastAsia="zh-CN"/>
        </w:rPr>
        <w:t>25</w:t>
      </w:r>
      <w:r>
        <w:rPr>
          <w:rFonts w:hint="eastAsia" w:ascii="宋体" w:hAnsi="宋体" w:eastAsia="宋体" w:cs="宋体"/>
          <w:color w:val="auto"/>
          <w:kern w:val="0"/>
          <w:szCs w:val="21"/>
        </w:rPr>
        <w:t>%维保服务费用，即人民币</w:t>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cs="宋体"/>
          <w:color w:val="auto"/>
          <w:kern w:val="0"/>
          <w:szCs w:val="21"/>
          <w:u w:val="single"/>
          <w:lang w:val="en-US" w:eastAsia="zh-CN"/>
        </w:rPr>
        <w:tab/>
      </w:r>
      <w:r>
        <w:rPr>
          <w:rFonts w:hint="eastAsia" w:ascii="宋体" w:hAnsi="宋体" w:eastAsia="宋体" w:cs="宋体"/>
          <w:color w:val="auto"/>
          <w:kern w:val="0"/>
          <w:szCs w:val="21"/>
        </w:rPr>
        <w:t>（¥</w:t>
      </w:r>
      <w:r>
        <w:rPr>
          <w:rFonts w:hint="eastAsia" w:ascii="宋体" w:hAnsi="宋体" w:cs="宋体"/>
          <w:color w:val="auto"/>
          <w:kern w:val="0"/>
          <w:szCs w:val="21"/>
          <w:u w:val="single"/>
          <w:lang w:val="en-US" w:eastAsia="zh-CN"/>
        </w:rPr>
        <w:t xml:space="preserve">       </w:t>
      </w:r>
      <w:r>
        <w:rPr>
          <w:rFonts w:hint="eastAsia" w:ascii="宋体" w:hAnsi="宋体" w:eastAsia="宋体" w:cs="宋体"/>
          <w:color w:val="auto"/>
          <w:kern w:val="0"/>
          <w:szCs w:val="21"/>
        </w:rPr>
        <w:t>元）。</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乙方的收款账户情况如下：</w:t>
      </w:r>
    </w:p>
    <w:p>
      <w:pPr>
        <w:keepNext w:val="0"/>
        <w:keepLines w:val="0"/>
        <w:pageBreakBefore w:val="0"/>
        <w:tabs>
          <w:tab w:val="left" w:pos="1620"/>
        </w:tabs>
        <w:kinsoku/>
        <w:wordWrap/>
        <w:overflowPunct/>
        <w:topLinePunct w:val="0"/>
        <w:autoSpaceDE/>
        <w:autoSpaceDN/>
        <w:bidi w:val="0"/>
        <w:adjustRightInd/>
        <w:snapToGrid/>
        <w:spacing w:line="360" w:lineRule="auto"/>
        <w:ind w:left="678" w:leftChars="323" w:firstLine="159" w:firstLineChars="76"/>
        <w:rPr>
          <w:rFonts w:hint="eastAsia" w:ascii="宋体" w:hAnsi="宋体" w:eastAsia="宋体" w:cs="宋体"/>
          <w:szCs w:val="21"/>
        </w:rPr>
      </w:pPr>
      <w:r>
        <w:rPr>
          <w:rFonts w:hint="eastAsia" w:ascii="宋体" w:hAnsi="宋体" w:eastAsia="宋体" w:cs="宋体"/>
          <w:szCs w:val="21"/>
        </w:rPr>
        <w:t>开户名：</w:t>
      </w:r>
    </w:p>
    <w:p>
      <w:pPr>
        <w:keepNext w:val="0"/>
        <w:keepLines w:val="0"/>
        <w:pageBreakBefore w:val="0"/>
        <w:tabs>
          <w:tab w:val="left" w:pos="1620"/>
        </w:tabs>
        <w:kinsoku/>
        <w:wordWrap/>
        <w:overflowPunct/>
        <w:topLinePunct w:val="0"/>
        <w:autoSpaceDE/>
        <w:autoSpaceDN/>
        <w:bidi w:val="0"/>
        <w:adjustRightInd/>
        <w:snapToGrid/>
        <w:spacing w:line="360" w:lineRule="auto"/>
        <w:ind w:left="678" w:leftChars="323" w:firstLine="159" w:firstLineChars="76"/>
        <w:rPr>
          <w:rFonts w:hint="eastAsia" w:ascii="宋体" w:hAnsi="宋体" w:eastAsia="宋体" w:cs="宋体"/>
          <w:szCs w:val="21"/>
        </w:rPr>
      </w:pPr>
      <w:r>
        <w:rPr>
          <w:rFonts w:hint="eastAsia" w:ascii="宋体" w:hAnsi="宋体" w:eastAsia="宋体" w:cs="宋体"/>
          <w:szCs w:val="21"/>
        </w:rPr>
        <w:t>开户银行：</w:t>
      </w:r>
    </w:p>
    <w:p>
      <w:pPr>
        <w:keepNext w:val="0"/>
        <w:keepLines w:val="0"/>
        <w:pageBreakBefore w:val="0"/>
        <w:tabs>
          <w:tab w:val="left" w:pos="1620"/>
        </w:tabs>
        <w:kinsoku/>
        <w:wordWrap/>
        <w:overflowPunct/>
        <w:topLinePunct w:val="0"/>
        <w:autoSpaceDE/>
        <w:autoSpaceDN/>
        <w:bidi w:val="0"/>
        <w:adjustRightInd/>
        <w:snapToGrid/>
        <w:spacing w:line="360" w:lineRule="auto"/>
        <w:ind w:left="678" w:leftChars="323" w:firstLine="159" w:firstLineChars="76"/>
        <w:rPr>
          <w:rFonts w:hint="eastAsia" w:ascii="宋体" w:hAnsi="宋体" w:eastAsia="宋体" w:cs="宋体"/>
          <w:szCs w:val="21"/>
        </w:rPr>
      </w:pPr>
      <w:r>
        <w:rPr>
          <w:rFonts w:hint="eastAsia" w:ascii="宋体" w:hAnsi="宋体" w:eastAsia="宋体" w:cs="宋体"/>
          <w:szCs w:val="21"/>
        </w:rPr>
        <w:t>开户账号：</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甲方开票信息：</w:t>
      </w:r>
    </w:p>
    <w:p>
      <w:pPr>
        <w:keepNext w:val="0"/>
        <w:keepLines w:val="0"/>
        <w:pageBreakBefore w:val="0"/>
        <w:tabs>
          <w:tab w:val="left" w:pos="1620"/>
        </w:tabs>
        <w:kinsoku/>
        <w:wordWrap/>
        <w:overflowPunct/>
        <w:topLinePunct w:val="0"/>
        <w:autoSpaceDE/>
        <w:autoSpaceDN/>
        <w:bidi w:val="0"/>
        <w:adjustRightInd/>
        <w:snapToGrid/>
        <w:spacing w:line="360" w:lineRule="auto"/>
        <w:ind w:left="678" w:leftChars="323" w:firstLine="159" w:firstLineChars="76"/>
        <w:rPr>
          <w:rFonts w:hint="eastAsia" w:ascii="宋体" w:hAnsi="宋体" w:eastAsia="宋体" w:cs="宋体"/>
          <w:szCs w:val="21"/>
        </w:rPr>
      </w:pPr>
      <w:r>
        <w:rPr>
          <w:rFonts w:hint="eastAsia" w:ascii="宋体" w:hAnsi="宋体" w:eastAsia="宋体" w:cs="宋体"/>
          <w:szCs w:val="21"/>
        </w:rPr>
        <w:t>公司名称：</w:t>
      </w:r>
    </w:p>
    <w:p>
      <w:pPr>
        <w:keepNext w:val="0"/>
        <w:keepLines w:val="0"/>
        <w:pageBreakBefore w:val="0"/>
        <w:tabs>
          <w:tab w:val="left" w:pos="1620"/>
        </w:tabs>
        <w:kinsoku/>
        <w:wordWrap/>
        <w:overflowPunct/>
        <w:topLinePunct w:val="0"/>
        <w:autoSpaceDE/>
        <w:autoSpaceDN/>
        <w:bidi w:val="0"/>
        <w:adjustRightInd/>
        <w:snapToGrid/>
        <w:spacing w:line="360" w:lineRule="auto"/>
        <w:ind w:left="678" w:leftChars="323" w:firstLine="159" w:firstLineChars="76"/>
        <w:rPr>
          <w:rFonts w:hint="eastAsia" w:ascii="宋体" w:hAnsi="宋体" w:eastAsia="宋体" w:cs="宋体"/>
          <w:szCs w:val="21"/>
        </w:rPr>
      </w:pPr>
      <w:r>
        <w:rPr>
          <w:rFonts w:hint="eastAsia" w:ascii="宋体" w:hAnsi="宋体" w:eastAsia="宋体" w:cs="宋体"/>
          <w:szCs w:val="21"/>
        </w:rPr>
        <w:t>纳税人识别号：</w:t>
      </w:r>
    </w:p>
    <w:p>
      <w:pPr>
        <w:keepNext w:val="0"/>
        <w:keepLines w:val="0"/>
        <w:pageBreakBefore w:val="0"/>
        <w:tabs>
          <w:tab w:val="left" w:pos="1620"/>
        </w:tabs>
        <w:kinsoku/>
        <w:wordWrap/>
        <w:overflowPunct/>
        <w:topLinePunct w:val="0"/>
        <w:autoSpaceDE/>
        <w:autoSpaceDN/>
        <w:bidi w:val="0"/>
        <w:adjustRightInd/>
        <w:snapToGrid/>
        <w:spacing w:line="360" w:lineRule="auto"/>
        <w:ind w:left="678" w:leftChars="323" w:firstLine="159" w:firstLineChars="76"/>
        <w:rPr>
          <w:rFonts w:hint="eastAsia" w:ascii="宋体" w:hAnsi="宋体" w:eastAsia="宋体" w:cs="宋体"/>
          <w:szCs w:val="21"/>
        </w:rPr>
      </w:pPr>
      <w:r>
        <w:rPr>
          <w:rFonts w:hint="eastAsia" w:ascii="宋体" w:hAnsi="宋体" w:eastAsia="宋体" w:cs="宋体"/>
          <w:szCs w:val="21"/>
        </w:rPr>
        <w:t>地址/电话：</w:t>
      </w:r>
    </w:p>
    <w:p>
      <w:pPr>
        <w:keepNext w:val="0"/>
        <w:keepLines w:val="0"/>
        <w:pageBreakBefore w:val="0"/>
        <w:tabs>
          <w:tab w:val="left" w:pos="1620"/>
        </w:tabs>
        <w:kinsoku/>
        <w:wordWrap/>
        <w:overflowPunct/>
        <w:topLinePunct w:val="0"/>
        <w:autoSpaceDE/>
        <w:autoSpaceDN/>
        <w:bidi w:val="0"/>
        <w:adjustRightInd/>
        <w:snapToGrid/>
        <w:spacing w:line="360" w:lineRule="auto"/>
        <w:ind w:left="678" w:leftChars="323" w:firstLine="159" w:firstLineChars="76"/>
        <w:rPr>
          <w:rFonts w:hint="eastAsia" w:ascii="宋体" w:hAnsi="宋体" w:eastAsia="宋体" w:cs="宋体"/>
          <w:szCs w:val="21"/>
        </w:rPr>
      </w:pPr>
      <w:r>
        <w:rPr>
          <w:rFonts w:hint="eastAsia" w:ascii="宋体" w:hAnsi="宋体" w:eastAsia="宋体" w:cs="宋体"/>
          <w:szCs w:val="21"/>
        </w:rPr>
        <w:t>开户银行/账号：</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服务方式：</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免费服务热线提供7*24小时技术支持服务，为甲方提供及时上报故障信息服务，并由专业技术人员负责接听技术支持电话，应在接到甲方电话或工单信息后1小时内响应，根据具体问题进行相应技术支持。</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非紧急维修服务(非停映故障)：指设备出现故障，但仍然能够正常放映，乙方在收到最终用户提供的故障信息或电话后1小时内回应。如果无法通过电话或网络排除故障，乙方必须在约定时间内（省会城市、直辖市为24小时、地级城市为48小时、县级城市为48小时）派工程师抵达现场检修故障。修复时间为：工程师到达现场后24小时内修复。</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紧急维修服务（停映故障）：指设备出现严重故障，并且已经影响到影院的正常放映，乙方收到甲方设备出现严重故障已无法正常放映的通知时，应在收到甲方通知后1小时内回应，并在约定时间内（省会城市、直辖市为12小时、地级城市为24小时、县级城市为24小时）派工程师抵达现场检修故障。修复时间为：工程师到达现场后24小时内修复。光引擎故障修复时间：以光引擎实际到货时间为准后的24个小时内修复。</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第三方技术支持：乙方承诺在放映设备系统发生故障时，无论该故障是否属于电影放映机故障，乙方都将全力协调相关设备供应方解决问题。</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日常系统维护：乙方技术人员应每三个月一次通过电话向甲方进行操作情况回访，并且通过电话指导用户进行简单的系统维护工作。</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年度巡检服务：保修期及续保期内，乙方应根据甲方设备实际状况制定巡检计划。合同期内对所有设备提供两次巡检维护保养服务，以最终用户签字确认为准。该巡检计划制定时需征得甲方同意及认可。例行巡检维护、现场维修完成后30天内，乙方应向甲方提供服务报告。系统检查和技术维护服务的具体内容包括： 硬件的设备检查，软件维护，通过查看系统日志检查系统是否存在潜在的故障，以及与整个放映系统的连接和配合方面的检查</w:t>
      </w:r>
      <w:bookmarkStart w:id="7" w:name="_Hlk101430231"/>
      <w:r>
        <w:rPr>
          <w:rFonts w:hint="eastAsia" w:ascii="宋体" w:hAnsi="宋体" w:eastAsia="宋体" w:cs="宋体"/>
          <w:kern w:val="0"/>
          <w:szCs w:val="21"/>
        </w:rPr>
        <w:t>，包含每10台放映机赠送一台次深度光路清洁（光路清洁II），此巡检在当年第二次巡检时进行。</w:t>
      </w:r>
      <w:bookmarkEnd w:id="7"/>
    </w:p>
    <w:p>
      <w:pPr>
        <w:keepNext w:val="0"/>
        <w:keepLines w:val="0"/>
        <w:pageBreakBefore w:val="0"/>
        <w:widowControl/>
        <w:kinsoku/>
        <w:wordWrap/>
        <w:overflowPunct/>
        <w:topLinePunct w:val="0"/>
        <w:autoSpaceDE/>
        <w:autoSpaceDN/>
        <w:bidi w:val="0"/>
        <w:adjustRightInd/>
        <w:snapToGrid/>
        <w:spacing w:line="360" w:lineRule="auto"/>
        <w:ind w:left="596" w:leftChars="284" w:firstLine="42" w:firstLineChars="20"/>
        <w:rPr>
          <w:rFonts w:hint="eastAsia" w:ascii="宋体" w:hAnsi="宋体" w:eastAsia="宋体" w:cs="宋体"/>
          <w:kern w:val="0"/>
          <w:szCs w:val="21"/>
        </w:rPr>
      </w:pPr>
      <w:r>
        <w:rPr>
          <w:rFonts w:hint="eastAsia" w:ascii="宋体" w:hAnsi="宋体" w:eastAsia="宋体" w:cs="宋体"/>
          <w:kern w:val="0"/>
          <w:szCs w:val="21"/>
        </w:rPr>
        <w:t>4.7.1 光路清洁标准</w:t>
      </w:r>
    </w:p>
    <w:p>
      <w:pPr>
        <w:keepNext w:val="0"/>
        <w:keepLines w:val="0"/>
        <w:pageBreakBefore w:val="0"/>
        <w:widowControl/>
        <w:kinsoku/>
        <w:wordWrap/>
        <w:overflowPunct/>
        <w:topLinePunct w:val="0"/>
        <w:autoSpaceDE/>
        <w:autoSpaceDN/>
        <w:bidi w:val="0"/>
        <w:adjustRightInd/>
        <w:snapToGrid/>
        <w:spacing w:line="360" w:lineRule="auto"/>
        <w:ind w:left="622" w:leftChars="296"/>
        <w:rPr>
          <w:rFonts w:hint="eastAsia" w:ascii="宋体" w:hAnsi="宋体" w:eastAsia="宋体" w:cs="宋体"/>
          <w:kern w:val="0"/>
          <w:szCs w:val="21"/>
        </w:rPr>
      </w:pPr>
      <w:r>
        <w:rPr>
          <w:rFonts w:hint="eastAsia" w:ascii="宋体" w:hAnsi="宋体" w:eastAsia="宋体" w:cs="宋体"/>
          <w:kern w:val="0"/>
          <w:szCs w:val="21"/>
        </w:rPr>
        <w:t>光路清洁Ⅰ</w:t>
      </w:r>
    </w:p>
    <w:tbl>
      <w:tblPr>
        <w:tblStyle w:val="11"/>
        <w:tblW w:w="0" w:type="auto"/>
        <w:tblInd w:w="6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1、将镜头拔出，用镜头布清洁镜头内外面的灰尘。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2、打开光闸，用镜头布擦拭引擎出光口。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3、将灯箱拔出，用镜头布擦拭折射镜（Cold mirror），擦拭引擎光入口（integrator rod）。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4、将氙灯从灯箱内拿出，放置于安全的地方暂存。擦拭反光碗、滤光镜UV。如有污迹，需进行特殊清洁处理。</w:t>
            </w:r>
          </w:p>
        </w:tc>
      </w:tr>
    </w:tbl>
    <w:p>
      <w:pPr>
        <w:keepNext w:val="0"/>
        <w:keepLines w:val="0"/>
        <w:pageBreakBefore w:val="0"/>
        <w:widowControl/>
        <w:kinsoku/>
        <w:wordWrap/>
        <w:overflowPunct/>
        <w:topLinePunct w:val="0"/>
        <w:autoSpaceDE/>
        <w:autoSpaceDN/>
        <w:bidi w:val="0"/>
        <w:adjustRightInd/>
        <w:snapToGrid/>
        <w:spacing w:line="360" w:lineRule="auto"/>
        <w:ind w:left="622" w:leftChars="296"/>
        <w:rPr>
          <w:rFonts w:hint="eastAsia" w:ascii="宋体" w:hAnsi="宋体" w:eastAsia="宋体" w:cs="宋体"/>
          <w:kern w:val="0"/>
          <w:szCs w:val="21"/>
        </w:rPr>
      </w:pPr>
      <w:r>
        <w:rPr>
          <w:rFonts w:hint="eastAsia" w:ascii="宋体" w:hAnsi="宋体" w:eastAsia="宋体" w:cs="宋体"/>
          <w:kern w:val="0"/>
          <w:szCs w:val="21"/>
        </w:rPr>
        <w:t>光路清洁Ⅱ</w:t>
      </w:r>
    </w:p>
    <w:tbl>
      <w:tblPr>
        <w:tblStyle w:val="11"/>
        <w:tblW w:w="0" w:type="auto"/>
        <w:tblInd w:w="6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1、将镜头拔出，用镜头布清洁镜头内外面的灰尘。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2、打开光闸，用镜头布擦拭引擎出光口。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3、将灯箱拔出，用镜头布擦拭折射镜（Cold mirror），擦拭引擎光入口（integrator rod）。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4、将氙灯从灯箱内拿出，放置于安全的地方暂存。擦拭反光碗、滤光镜UV。如有污迹，需进行特殊清洁处理。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5、将引擎拆出，放置于安全、干净的地方，打开引擎光管清洁</w:t>
            </w:r>
            <w:r>
              <w:rPr>
                <w:rFonts w:hint="eastAsia" w:ascii="宋体" w:hAnsi="宋体" w:eastAsia="宋体" w:cs="宋体"/>
                <w:color w:val="000000"/>
                <w:szCs w:val="21"/>
              </w:rPr>
              <w:t>集光棒入口、棱镜出光口。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noWrap w:val="0"/>
            <w:vAlign w:val="top"/>
          </w:tcPr>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6、清洁引擎内凸透镜保证引擎内光路亮度提升。</w:t>
            </w:r>
          </w:p>
        </w:tc>
      </w:tr>
    </w:tbl>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kern w:val="0"/>
          <w:szCs w:val="21"/>
        </w:rPr>
      </w:pP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 xml:space="preserve">服务内容： </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乙方协助甲方完成其内部设备的技术支持服务。</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备件支持服务：乙方根据甲方需求为合同规定的服务器产品硬件提供备件库支持，对于维保范围内设备已经停产，不能提供相关硬件更换的，乙方应明确告知甲方，并提供相应的解决方案。</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重大活动期间现场技术保障服务，重要活动前，甲方根据需要提出重大活动时的现场技术保障服务请求，乙方收到请求后与甲方共同制定重要活动保障期间的设备保障方案以及培训计划。重要活动保障期间包括重大节假日、国家军事、政治活动等。在重要活动保障期间，如有必要指派技术支持工程师到现场完成设备保障服务。</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培训</w:t>
      </w:r>
      <w:r>
        <w:rPr>
          <w:rFonts w:hint="eastAsia" w:ascii="宋体" w:hAnsi="宋体" w:cs="宋体"/>
          <w:b/>
          <w:kern w:val="0"/>
          <w:szCs w:val="21"/>
          <w:lang w:val="en-US" w:eastAsia="zh-CN"/>
        </w:rPr>
        <w:t>服务</w:t>
      </w:r>
      <w:r>
        <w:rPr>
          <w:rFonts w:hint="eastAsia" w:ascii="宋体" w:hAnsi="宋体" w:eastAsia="宋体" w:cs="宋体"/>
          <w:b/>
          <w:kern w:val="0"/>
          <w:szCs w:val="21"/>
        </w:rPr>
        <w:t>：</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特殊培训：乙方向甲方所有最终用户的技术骨干提供一次电影放映技术的综合培训。</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时间：在进行本合同约定的年度巡检维护时，乙方应指导甲方技术团队进行相关的设备维护、故障处理、培训和检修等工作。</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内容：乙方根据甲方实际需要及双方协商结果为甲方指定的设备操作人员进行培训。培训内容如下：</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数字电影放映机知识:包括镜头、灯箱、DMD、格式转化器的工作原理、版权保护措施、光学系统的知识、日常维护与保养、简单故障处理、使用中应注意的事项（工作环境）、数字放映设备的安装调试知识（光路、亮度、清晰度等）、操作示范、交流与答疑。</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 xml:space="preserve">设备保养的重要性：包括保养的目的、保养的重点、保养的时间（环境与保养的关系）。   </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出现紧急故障时判断放映机故障的简单技巧；</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协助甲方解决设备转运中的技术问题。</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维护保养范围</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同时满足以下</w:t>
      </w:r>
      <w:r>
        <w:rPr>
          <w:rFonts w:hint="eastAsia" w:ascii="宋体" w:hAnsi="宋体" w:cs="宋体"/>
          <w:kern w:val="0"/>
          <w:szCs w:val="21"/>
          <w:lang w:val="en-US" w:eastAsia="zh-CN"/>
        </w:rPr>
        <w:t>要求的</w:t>
      </w:r>
      <w:r>
        <w:rPr>
          <w:rFonts w:hint="eastAsia" w:ascii="宋体" w:hAnsi="宋体" w:eastAsia="宋体" w:cs="宋体"/>
          <w:kern w:val="0"/>
          <w:szCs w:val="21"/>
        </w:rPr>
        <w:t>设备属于</w:t>
      </w:r>
      <w:r>
        <w:rPr>
          <w:rFonts w:hint="eastAsia" w:ascii="宋体" w:hAnsi="宋体" w:cs="宋体"/>
          <w:kern w:val="0"/>
          <w:szCs w:val="21"/>
          <w:lang w:val="en-US" w:eastAsia="zh-CN"/>
        </w:rPr>
        <w:t>在</w:t>
      </w:r>
      <w:r>
        <w:rPr>
          <w:rFonts w:hint="eastAsia" w:ascii="宋体" w:hAnsi="宋体" w:cs="宋体"/>
          <w:kern w:val="0"/>
          <w:szCs w:val="21"/>
          <w:lang w:eastAsia="zh-CN"/>
        </w:rPr>
        <w:t>保</w:t>
      </w:r>
      <w:r>
        <w:rPr>
          <w:rFonts w:hint="eastAsia" w:ascii="宋体" w:hAnsi="宋体" w:eastAsia="宋体" w:cs="宋体"/>
          <w:kern w:val="0"/>
          <w:szCs w:val="21"/>
        </w:rPr>
        <w:t>范围内：</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属于正规渠道销售的数字电影放映机、在</w:t>
      </w:r>
      <w:r>
        <w:rPr>
          <w:rFonts w:hint="eastAsia" w:ascii="宋体" w:hAnsi="宋体" w:cs="宋体"/>
          <w:kern w:val="0"/>
          <w:szCs w:val="21"/>
          <w:lang w:eastAsia="zh-CN"/>
        </w:rPr>
        <w:t>维保</w:t>
      </w:r>
      <w:r>
        <w:rPr>
          <w:rFonts w:hint="eastAsia" w:ascii="宋体" w:hAnsi="宋体" w:eastAsia="宋体" w:cs="宋体"/>
          <w:kern w:val="0"/>
          <w:szCs w:val="21"/>
        </w:rPr>
        <w:t>开始时能够正常运行且完好无损的设备；</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在产品使用说明书中规定的环境和要求下使用，如：在恒湿、防雷、稳压、防尘等正规的机房内使用；</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非人为损坏</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出现以下情况不在维保范围内：</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用户自行打开放映机维修过的机器；</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有过严重碰撞痕迹的机器；</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机器设备或其中零部件严重腐蚀；</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机器内缺少元器件；</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 xml:space="preserve">丢失或更改放映机、放映机配件的序列号； </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jc w:val="left"/>
        <w:rPr>
          <w:rFonts w:hint="eastAsia" w:ascii="宋体" w:hAnsi="宋体" w:eastAsia="宋体" w:cs="宋体"/>
          <w:kern w:val="0"/>
          <w:szCs w:val="21"/>
        </w:rPr>
      </w:pPr>
      <w:r>
        <w:rPr>
          <w:rFonts w:hint="eastAsia" w:ascii="宋体" w:hAnsi="宋体" w:eastAsia="宋体" w:cs="宋体"/>
          <w:kern w:val="0"/>
          <w:szCs w:val="21"/>
        </w:rPr>
        <w:t>由于非放映机的相关设备而引起的放映系统不能正常运行:例如:意外事故,操作失误而引起的；</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由于设备运行环境无法满足规定的条件而导致的设备故障；</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由于使用非放映机品牌认证的耗材而导致的设备故障；</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由于外围设备而引起的设备不能正常运行；</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未经同意将产品/系统进行移机；</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外部强光束（如激光光束）入射镜头导致的 DMD 受损；</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连续1个月以上不开放映机的，但因放映设备故障无法正常开机、.疫情等不可抗力无法开机情况除外；</w:t>
      </w:r>
    </w:p>
    <w:p>
      <w:pPr>
        <w:keepNext w:val="0"/>
        <w:keepLines w:val="0"/>
        <w:pageBreakBefore w:val="0"/>
        <w:widowControl/>
        <w:numPr>
          <w:ilvl w:val="2"/>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乙方已向甲方明确若改变设备的使用状况或对设备进行改装将无法享受</w:t>
      </w:r>
      <w:r>
        <w:rPr>
          <w:rFonts w:hint="eastAsia" w:ascii="宋体" w:hAnsi="宋体" w:cs="宋体"/>
          <w:kern w:val="0"/>
          <w:szCs w:val="21"/>
          <w:lang w:eastAsia="zh-CN"/>
        </w:rPr>
        <w:t>维保</w:t>
      </w:r>
      <w:r>
        <w:rPr>
          <w:rFonts w:hint="eastAsia" w:ascii="宋体" w:hAnsi="宋体" w:eastAsia="宋体" w:cs="宋体"/>
          <w:kern w:val="0"/>
          <w:szCs w:val="21"/>
        </w:rPr>
        <w:t>服务的，但激光改造、影城装修情况除外，</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针对涉水的设备，自涉水事实认定日起，甲方需等待 1000 小时的观察免责期，免责期内出现问题的，需影城付费维修，免责期满后若保修期尚未期满则恢复保修。</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由于不可抗力事件（如战争、火灾、台风、洪水、地震等）发生所造成的设备损坏不在</w:t>
      </w:r>
      <w:r>
        <w:rPr>
          <w:rFonts w:hint="eastAsia" w:ascii="宋体" w:hAnsi="宋体" w:cs="宋体"/>
          <w:kern w:val="0"/>
          <w:szCs w:val="21"/>
          <w:lang w:eastAsia="zh-CN"/>
        </w:rPr>
        <w:t>维保</w:t>
      </w:r>
      <w:r>
        <w:rPr>
          <w:rFonts w:hint="eastAsia" w:ascii="宋体" w:hAnsi="宋体" w:eastAsia="宋体" w:cs="宋体"/>
          <w:kern w:val="0"/>
          <w:szCs w:val="21"/>
        </w:rPr>
        <w:t>范围内。</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甲乙双方的权利和义务</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甲方有权监督乙方按照合同约定履行维护保养义务，发出故障通知或提出建议。</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乙方应安排经过适当技术培训的技术人员更换零配件和易损件以及软件升级工作。</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甲方发现设备出现的各种问题应及时通知乙方。</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在乙方按要求提供现场服务时，甲方应提供良好的工作环境，并安排专人陪同。</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未获得乙方书面同意前，甲方不得自行或请第三方检修设备，更换消耗品和乙方提供的配件除外；但如乙方未在合同约定维保时效履行约定，造成的损失由乙方承担。</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甲方改变设备的使用状况或进行任何改装前，应通知乙方。乙方应在收到甲方通知起48小时内答复甲方设备改变使用状况/改装之后能否继续享受续保服务。</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甲方向乙方提供必要的协助和支持，确保乙方顺利提供技术服务。</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违约责任：</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如乙方在续保期内单方终止本合同，则乙方应按剩余期限占本合同续保期限的比例向甲方退还相应的续保服务费。</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如遇疫情、地震、火山、洪水、火灾、公共突发事件等或其它不可抗力导致乙方维修技术人员不能在规定时间内到达故障现场而对最终用户造成的损失，乙方不承担相关责任，但乙方要提供充分的证据和履行通知义务（不可抗力发生后三日内），并且在不可抗力的因素消除后继续履行。</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如甲方未能按期支付续保费用，每逾期一日，应按照应付未付款项的   %向乙方支付违约金，同时乙方有权暂停履行本合同直至甲方付清所有款项，由此产生的所有损失由甲方自行承担。</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发生本合同第4.3条中的“非停映故障”，乙方未在第4.3条约定的期限内响应或完成修复，甲方有权在通知乙方后自行聘请第三方进行排障或维修，产生的合理费用由乙方承担。</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因本合同纠纷引起的仲裁/诉讼所产生的费用（包括但不限于诉讼费、仲裁费、保全费、律师费、担保费、差旅费等）由违约方承担。</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通知和送达：</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双方一致同意合同履行期间按如下的通讯地址、电话、传真、电子邮箱和得到合法授权的委托代理人进行联系。如在合同履行期间有任何变动，则变动方应就变动内容书面通知对方，并在获得对方书面确认后才能执行新的联系方式。</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任何一方就本合同及其履行向另一方发出的任何通知或者文件可以当面提交，或以传真发送，或预付邮资后快递或者以挂号信形式邮寄送达。如当面提交，于交给对方时定委托代理人签收时视为送达；如以图文传真发出通知，在传送日后第一个工作日视为有效送达；如以快递或邮寄方式发送，则以快递公司记载的或者邮戳显示的送达时间为送达时间。</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采用电子邮件向另一方发出任何通知或者文件，邮件进入该特定系统的时间，视为到达时间。</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保密：</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本合同本身及甲乙双方因为签订、履行本合同所知悉的对方的一切机密信息（包括但不限于商业秘密、技术信息、人事安排、操作流程等）均属于保密信息（但不包括已公开及可以依法从第三方查阅获知的信息），各方对该属秘密具有保密义务，如一方违背保密内容致使对方相应秘密泄露并造成损失的，违约方须赔偿守约方一切损失（包括但不限于直接损失、合理的律师报酬、诉讼仲裁费用、保全费用、执行费用）</w:t>
      </w:r>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争议解决方式：</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由于执行本合同而发生的一切争执，应通过友好协商解决。如果不能解决，则可诉诸</w:t>
      </w:r>
      <w:bookmarkStart w:id="8" w:name="_Hlk55820912"/>
      <w:r>
        <w:rPr>
          <w:rFonts w:hint="eastAsia" w:ascii="宋体" w:hAnsi="宋体" w:eastAsia="宋体" w:cs="宋体"/>
          <w:kern w:val="0"/>
          <w:szCs w:val="21"/>
        </w:rPr>
        <w:t>仲裁；仲裁应提交广州仲裁委员会按照其程序和规则仲裁。仲裁地点为广州。仲裁期间，双方应继续执行除争议部分之外的合同其它条款。</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仲裁机构的裁决具有最终效力，双方必须遵照执行，仲裁费用由败诉一方承担，仲裁机构另有裁定除外。</w:t>
      </w:r>
      <w:bookmarkEnd w:id="8"/>
    </w:p>
    <w:p>
      <w:pPr>
        <w:keepNext w:val="0"/>
        <w:keepLines w:val="0"/>
        <w:pageBreakBefore w:val="0"/>
        <w:widowControl/>
        <w:numPr>
          <w:ilvl w:val="0"/>
          <w:numId w:val="20"/>
        </w:numPr>
        <w:kinsoku/>
        <w:wordWrap/>
        <w:overflowPunct/>
        <w:topLinePunct w:val="0"/>
        <w:autoSpaceDE/>
        <w:autoSpaceDN/>
        <w:bidi w:val="0"/>
        <w:adjustRightInd/>
        <w:snapToGrid/>
        <w:spacing w:line="360" w:lineRule="auto"/>
        <w:rPr>
          <w:rFonts w:hint="eastAsia" w:ascii="宋体" w:hAnsi="宋体" w:eastAsia="宋体" w:cs="宋体"/>
          <w:b/>
          <w:kern w:val="0"/>
          <w:szCs w:val="21"/>
        </w:rPr>
      </w:pPr>
      <w:r>
        <w:rPr>
          <w:rFonts w:hint="eastAsia" w:ascii="宋体" w:hAnsi="宋体" w:eastAsia="宋体" w:cs="宋体"/>
          <w:b/>
          <w:kern w:val="0"/>
          <w:szCs w:val="21"/>
        </w:rPr>
        <w:t>其它：</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除本合同约定的维保费外，合同各方应各自承担为履行本合同义务而负担的其它成本和费用。</w:t>
      </w:r>
    </w:p>
    <w:p>
      <w:pPr>
        <w:keepNext w:val="0"/>
        <w:keepLines w:val="0"/>
        <w:pageBreakBefore w:val="0"/>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 xml:space="preserve">甲方委派 </w:t>
      </w:r>
      <w:r>
        <w:rPr>
          <w:rFonts w:hint="eastAsia" w:ascii="宋体" w:hAnsi="宋体" w:cs="宋体"/>
          <w:kern w:val="0"/>
          <w:szCs w:val="21"/>
          <w:u w:val="single"/>
          <w:lang w:val="en-US" w:eastAsia="zh-CN"/>
        </w:rPr>
        <w:tab/>
      </w:r>
      <w:r>
        <w:rPr>
          <w:rFonts w:hint="eastAsia" w:ascii="宋体" w:hAnsi="宋体" w:eastAsia="宋体" w:cs="宋体"/>
          <w:kern w:val="0"/>
          <w:szCs w:val="21"/>
          <w:u w:val="single"/>
        </w:rPr>
        <w:t xml:space="preserve">  </w:t>
      </w:r>
      <w:r>
        <w:rPr>
          <w:rFonts w:hint="eastAsia" w:ascii="宋体" w:hAnsi="宋体" w:cs="宋体"/>
          <w:kern w:val="0"/>
          <w:szCs w:val="21"/>
          <w:u w:val="single"/>
          <w:lang w:val="en-US" w:eastAsia="zh-CN"/>
        </w:rPr>
        <w:tab/>
      </w:r>
      <w:r>
        <w:rPr>
          <w:rFonts w:hint="eastAsia" w:ascii="宋体" w:hAnsi="宋体" w:cs="宋体"/>
          <w:kern w:val="0"/>
          <w:szCs w:val="21"/>
          <w:u w:val="single"/>
          <w:lang w:val="en-US" w:eastAsia="zh-CN"/>
        </w:rPr>
        <w:tab/>
      </w:r>
      <w:r>
        <w:rPr>
          <w:rFonts w:hint="eastAsia" w:ascii="宋体" w:hAnsi="宋体" w:eastAsia="宋体" w:cs="宋体"/>
          <w:kern w:val="0"/>
          <w:szCs w:val="21"/>
          <w:u w:val="single"/>
        </w:rPr>
        <w:t>联系方式：</w:t>
      </w:r>
      <w:r>
        <w:rPr>
          <w:rFonts w:hint="eastAsia" w:ascii="宋体" w:hAnsi="宋体" w:cs="宋体"/>
          <w:bCs/>
          <w:kern w:val="0"/>
          <w:szCs w:val="21"/>
          <w:u w:val="single"/>
          <w:lang w:val="en-US" w:eastAsia="zh-CN"/>
        </w:rPr>
        <w:tab/>
      </w:r>
      <w:r>
        <w:rPr>
          <w:rFonts w:hint="eastAsia" w:ascii="宋体" w:hAnsi="宋体" w:cs="宋体"/>
          <w:bCs/>
          <w:kern w:val="0"/>
          <w:szCs w:val="21"/>
          <w:u w:val="single"/>
          <w:lang w:val="en-US" w:eastAsia="zh-CN"/>
        </w:rPr>
        <w:tab/>
      </w:r>
      <w:r>
        <w:rPr>
          <w:rFonts w:hint="eastAsia" w:ascii="宋体" w:hAnsi="宋体" w:cs="宋体"/>
          <w:bCs/>
          <w:kern w:val="0"/>
          <w:szCs w:val="21"/>
          <w:u w:val="single"/>
          <w:lang w:val="en-US" w:eastAsia="zh-CN"/>
        </w:rPr>
        <w:tab/>
      </w:r>
      <w:r>
        <w:rPr>
          <w:rFonts w:hint="eastAsia" w:ascii="宋体" w:hAnsi="宋体" w:eastAsia="宋体" w:cs="宋体"/>
          <w:kern w:val="0"/>
          <w:szCs w:val="21"/>
        </w:rPr>
        <w:t>为甲方授权代表，负责甲方合同履行工作。甲方委派</w:t>
      </w:r>
      <w:r>
        <w:rPr>
          <w:rFonts w:hint="eastAsia" w:ascii="宋体" w:hAnsi="宋体" w:cs="宋体"/>
          <w:kern w:val="0"/>
          <w:szCs w:val="21"/>
          <w:u w:val="single"/>
          <w:lang w:val="en-US" w:eastAsia="zh-CN"/>
        </w:rPr>
        <w:tab/>
      </w:r>
      <w:r>
        <w:rPr>
          <w:rFonts w:hint="eastAsia" w:ascii="宋体" w:hAnsi="宋体" w:eastAsia="宋体" w:cs="宋体"/>
          <w:kern w:val="0"/>
          <w:szCs w:val="21"/>
          <w:u w:val="single"/>
        </w:rPr>
        <w:t xml:space="preserve">  </w:t>
      </w:r>
      <w:r>
        <w:rPr>
          <w:rFonts w:hint="eastAsia" w:ascii="宋体" w:hAnsi="宋体" w:cs="宋体"/>
          <w:kern w:val="0"/>
          <w:szCs w:val="21"/>
          <w:u w:val="single"/>
          <w:lang w:val="en-US" w:eastAsia="zh-CN"/>
        </w:rPr>
        <w:tab/>
      </w:r>
      <w:r>
        <w:rPr>
          <w:rFonts w:hint="eastAsia" w:ascii="宋体" w:hAnsi="宋体" w:cs="宋体"/>
          <w:kern w:val="0"/>
          <w:szCs w:val="21"/>
          <w:u w:val="single"/>
          <w:lang w:val="en-US" w:eastAsia="zh-CN"/>
        </w:rPr>
        <w:tab/>
      </w:r>
      <w:r>
        <w:rPr>
          <w:rFonts w:hint="eastAsia" w:ascii="宋体" w:hAnsi="宋体" w:eastAsia="宋体" w:cs="宋体"/>
          <w:kern w:val="0"/>
          <w:szCs w:val="21"/>
          <w:u w:val="single"/>
        </w:rPr>
        <w:t>联系方式：</w:t>
      </w:r>
      <w:r>
        <w:rPr>
          <w:rFonts w:hint="eastAsia" w:ascii="宋体" w:hAnsi="宋体" w:cs="宋体"/>
          <w:bCs/>
          <w:kern w:val="0"/>
          <w:szCs w:val="21"/>
          <w:u w:val="single"/>
          <w:lang w:val="en-US" w:eastAsia="zh-CN"/>
        </w:rPr>
        <w:tab/>
      </w:r>
      <w:r>
        <w:rPr>
          <w:rFonts w:hint="eastAsia" w:ascii="宋体" w:hAnsi="宋体" w:cs="宋体"/>
          <w:bCs/>
          <w:kern w:val="0"/>
          <w:szCs w:val="21"/>
          <w:u w:val="single"/>
          <w:lang w:val="en-US" w:eastAsia="zh-CN"/>
        </w:rPr>
        <w:tab/>
      </w:r>
      <w:r>
        <w:rPr>
          <w:rFonts w:hint="eastAsia" w:ascii="宋体" w:hAnsi="宋体" w:cs="宋体"/>
          <w:bCs/>
          <w:kern w:val="0"/>
          <w:szCs w:val="21"/>
          <w:u w:val="single"/>
          <w:lang w:val="en-US" w:eastAsia="zh-CN"/>
        </w:rPr>
        <w:tab/>
      </w:r>
      <w:r>
        <w:rPr>
          <w:rFonts w:hint="eastAsia" w:ascii="宋体" w:hAnsi="宋体" w:eastAsia="宋体" w:cs="宋体"/>
          <w:kern w:val="0"/>
          <w:szCs w:val="21"/>
        </w:rPr>
        <w:t>为甲方授权技术代表，负责甲方维保过程组织工作。</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乙方委派</w:t>
      </w:r>
      <w:r>
        <w:rPr>
          <w:rFonts w:hint="eastAsia" w:ascii="宋体" w:hAnsi="宋体" w:cs="宋体"/>
          <w:kern w:val="0"/>
          <w:szCs w:val="21"/>
          <w:u w:val="single"/>
          <w:lang w:val="en-US" w:eastAsia="zh-CN"/>
        </w:rPr>
        <w:tab/>
      </w:r>
      <w:r>
        <w:rPr>
          <w:rFonts w:hint="eastAsia" w:ascii="宋体" w:hAnsi="宋体" w:eastAsia="宋体" w:cs="宋体"/>
          <w:kern w:val="0"/>
          <w:szCs w:val="21"/>
          <w:u w:val="single"/>
        </w:rPr>
        <w:t xml:space="preserve">  </w:t>
      </w:r>
      <w:r>
        <w:rPr>
          <w:rFonts w:hint="eastAsia" w:ascii="宋体" w:hAnsi="宋体" w:cs="宋体"/>
          <w:kern w:val="0"/>
          <w:szCs w:val="21"/>
          <w:u w:val="single"/>
          <w:lang w:val="en-US" w:eastAsia="zh-CN"/>
        </w:rPr>
        <w:tab/>
      </w:r>
      <w:r>
        <w:rPr>
          <w:rFonts w:hint="eastAsia" w:ascii="宋体" w:hAnsi="宋体" w:cs="宋体"/>
          <w:kern w:val="0"/>
          <w:szCs w:val="21"/>
          <w:u w:val="single"/>
          <w:lang w:val="en-US" w:eastAsia="zh-CN"/>
        </w:rPr>
        <w:tab/>
      </w:r>
      <w:r>
        <w:rPr>
          <w:rFonts w:hint="eastAsia" w:ascii="宋体" w:hAnsi="宋体" w:eastAsia="宋体" w:cs="宋体"/>
          <w:kern w:val="0"/>
          <w:szCs w:val="21"/>
          <w:u w:val="single"/>
        </w:rPr>
        <w:t>联系方式：</w:t>
      </w:r>
      <w:r>
        <w:rPr>
          <w:rFonts w:hint="eastAsia" w:ascii="宋体" w:hAnsi="宋体" w:cs="宋体"/>
          <w:bCs/>
          <w:kern w:val="0"/>
          <w:szCs w:val="21"/>
          <w:u w:val="single"/>
          <w:lang w:val="en-US" w:eastAsia="zh-CN"/>
        </w:rPr>
        <w:tab/>
      </w:r>
      <w:r>
        <w:rPr>
          <w:rFonts w:hint="eastAsia" w:ascii="宋体" w:hAnsi="宋体" w:cs="宋体"/>
          <w:bCs/>
          <w:kern w:val="0"/>
          <w:szCs w:val="21"/>
          <w:u w:val="single"/>
          <w:lang w:val="en-US" w:eastAsia="zh-CN"/>
        </w:rPr>
        <w:tab/>
      </w:r>
      <w:r>
        <w:rPr>
          <w:rFonts w:hint="eastAsia" w:ascii="宋体" w:hAnsi="宋体" w:cs="宋体"/>
          <w:bCs/>
          <w:kern w:val="0"/>
          <w:szCs w:val="21"/>
          <w:u w:val="single"/>
          <w:lang w:val="en-US" w:eastAsia="zh-CN"/>
        </w:rPr>
        <w:tab/>
      </w:r>
      <w:r>
        <w:rPr>
          <w:rFonts w:hint="eastAsia" w:ascii="宋体" w:hAnsi="宋体" w:eastAsia="宋体" w:cs="宋体"/>
          <w:kern w:val="0"/>
          <w:szCs w:val="21"/>
        </w:rPr>
        <w:t>为乙方授权代表，负责乙方合同履行工作。</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如授权代表变动时，甲乙双方均须以书面形式通知对方。</w:t>
      </w:r>
    </w:p>
    <w:p>
      <w:pPr>
        <w:keepNext w:val="0"/>
        <w:keepLines w:val="0"/>
        <w:pageBreakBefore w:val="0"/>
        <w:widowControl/>
        <w:numPr>
          <w:ilvl w:val="1"/>
          <w:numId w:val="20"/>
        </w:numPr>
        <w:kinsoku/>
        <w:wordWrap/>
        <w:overflowPunct/>
        <w:topLinePunct w:val="0"/>
        <w:autoSpaceDE/>
        <w:autoSpaceDN/>
        <w:bidi w:val="0"/>
        <w:adjustRightInd/>
        <w:snapToGrid/>
        <w:spacing w:line="360" w:lineRule="auto"/>
        <w:rPr>
          <w:rFonts w:hint="eastAsia" w:ascii="宋体" w:hAnsi="宋体" w:eastAsia="宋体" w:cs="宋体"/>
          <w:kern w:val="0"/>
          <w:szCs w:val="21"/>
        </w:rPr>
      </w:pPr>
      <w:r>
        <w:rPr>
          <w:rFonts w:hint="eastAsia" w:ascii="宋体" w:hAnsi="宋体" w:eastAsia="宋体" w:cs="宋体"/>
          <w:kern w:val="0"/>
          <w:szCs w:val="21"/>
        </w:rPr>
        <w:t>本合同自双方完成签字盖章之日起生效。</w:t>
      </w:r>
      <w:r>
        <w:rPr>
          <w:rFonts w:hint="eastAsia" w:ascii="宋体" w:hAnsi="宋体"/>
          <w:sz w:val="22"/>
          <w:szCs w:val="21"/>
        </w:rPr>
        <w:t>本合同一式</w:t>
      </w:r>
      <w:r>
        <w:rPr>
          <w:rFonts w:hint="eastAsia" w:ascii="宋体" w:hAnsi="宋体"/>
          <w:sz w:val="22"/>
          <w:szCs w:val="21"/>
          <w:u w:val="single"/>
        </w:rPr>
        <w:t xml:space="preserve"> </w:t>
      </w:r>
      <w:r>
        <w:rPr>
          <w:rFonts w:hint="eastAsia" w:ascii="宋体" w:hAnsi="宋体"/>
          <w:sz w:val="22"/>
          <w:szCs w:val="21"/>
          <w:u w:val="single"/>
          <w:lang w:val="en-US" w:eastAsia="zh-CN"/>
        </w:rPr>
        <w:t xml:space="preserve"> </w:t>
      </w:r>
      <w:r>
        <w:rPr>
          <w:rFonts w:hint="eastAsia" w:ascii="宋体" w:hAnsi="宋体"/>
          <w:sz w:val="22"/>
          <w:szCs w:val="21"/>
          <w:u w:val="single"/>
        </w:rPr>
        <w:t xml:space="preserve"> </w:t>
      </w:r>
      <w:r>
        <w:rPr>
          <w:rFonts w:hint="eastAsia" w:ascii="宋体" w:hAnsi="宋体"/>
          <w:sz w:val="22"/>
          <w:szCs w:val="21"/>
          <w:u w:val="single"/>
          <w:lang w:val="en-US" w:eastAsia="zh-CN"/>
        </w:rPr>
        <w:t xml:space="preserve"> </w:t>
      </w:r>
      <w:r>
        <w:rPr>
          <w:rFonts w:hint="eastAsia" w:ascii="宋体" w:hAnsi="宋体"/>
          <w:sz w:val="22"/>
          <w:szCs w:val="21"/>
        </w:rPr>
        <w:t>份，甲方执</w:t>
      </w:r>
      <w:r>
        <w:rPr>
          <w:rFonts w:hint="eastAsia" w:ascii="宋体" w:hAnsi="宋体"/>
          <w:sz w:val="22"/>
          <w:szCs w:val="21"/>
          <w:u w:val="single"/>
        </w:rPr>
        <w:t xml:space="preserve"> </w:t>
      </w:r>
      <w:r>
        <w:rPr>
          <w:rFonts w:hint="eastAsia" w:ascii="宋体" w:hAnsi="宋体"/>
          <w:sz w:val="22"/>
          <w:szCs w:val="21"/>
          <w:u w:val="single"/>
          <w:lang w:val="en-US" w:eastAsia="zh-CN"/>
        </w:rPr>
        <w:t>贰</w:t>
      </w:r>
      <w:r>
        <w:rPr>
          <w:rFonts w:hint="eastAsia" w:ascii="宋体" w:hAnsi="宋体"/>
          <w:sz w:val="22"/>
          <w:szCs w:val="21"/>
          <w:u w:val="single"/>
        </w:rPr>
        <w:t xml:space="preserve"> </w:t>
      </w:r>
      <w:r>
        <w:rPr>
          <w:rFonts w:hint="eastAsia" w:ascii="宋体" w:hAnsi="宋体"/>
          <w:sz w:val="22"/>
          <w:szCs w:val="21"/>
        </w:rPr>
        <w:t>份，乙方执</w:t>
      </w:r>
      <w:r>
        <w:rPr>
          <w:rFonts w:hint="eastAsia" w:ascii="宋体" w:hAnsi="宋体"/>
          <w:sz w:val="22"/>
          <w:szCs w:val="21"/>
          <w:u w:val="single"/>
        </w:rPr>
        <w:t xml:space="preserve">  </w:t>
      </w:r>
      <w:r>
        <w:rPr>
          <w:rFonts w:hint="eastAsia" w:ascii="宋体" w:hAnsi="宋体"/>
          <w:sz w:val="22"/>
          <w:szCs w:val="21"/>
          <w:u w:val="single"/>
          <w:lang w:val="en-US" w:eastAsia="zh-CN"/>
        </w:rPr>
        <w:t xml:space="preserve">  </w:t>
      </w:r>
      <w:r>
        <w:rPr>
          <w:rFonts w:hint="eastAsia" w:ascii="宋体" w:hAnsi="宋体"/>
          <w:sz w:val="22"/>
          <w:szCs w:val="21"/>
        </w:rPr>
        <w:t>份</w:t>
      </w:r>
      <w:r>
        <w:rPr>
          <w:rFonts w:hint="eastAsia" w:ascii="宋体" w:hAnsi="宋体" w:eastAsia="宋体" w:cs="宋体"/>
          <w:kern w:val="0"/>
          <w:szCs w:val="21"/>
        </w:rPr>
        <w:t>。</w:t>
      </w:r>
    </w:p>
    <w:p>
      <w:pPr>
        <w:keepNext w:val="0"/>
        <w:keepLines w:val="0"/>
        <w:pageBreakBefore w:val="0"/>
        <w:widowControl/>
        <w:kinsoku/>
        <w:wordWrap/>
        <w:overflowPunct/>
        <w:topLinePunct w:val="0"/>
        <w:autoSpaceDE/>
        <w:autoSpaceDN/>
        <w:bidi w:val="0"/>
        <w:adjustRightInd/>
        <w:snapToGrid/>
        <w:spacing w:line="360" w:lineRule="auto"/>
        <w:rPr>
          <w:rFonts w:hint="eastAsia" w:ascii="宋体" w:hAnsi="宋体" w:eastAsia="宋体" w:cs="宋体"/>
          <w:color w:val="000000"/>
          <w:kern w:val="0"/>
          <w:szCs w:val="21"/>
        </w:rPr>
      </w:pPr>
    </w:p>
    <w:p>
      <w:pPr>
        <w:pStyle w:val="29"/>
        <w:keepNext w:val="0"/>
        <w:keepLines w:val="0"/>
        <w:pageBreakBefore w:val="0"/>
        <w:kinsoku/>
        <w:wordWrap/>
        <w:overflowPunct/>
        <w:topLinePunct w:val="0"/>
        <w:autoSpaceDE/>
        <w:autoSpaceDN/>
        <w:bidi w:val="0"/>
        <w:adjustRightInd/>
        <w:snapToGrid/>
        <w:spacing w:line="360" w:lineRule="auto"/>
        <w:ind w:left="6930" w:leftChars="200" w:hanging="6510" w:hangingChars="3100"/>
        <w:jc w:val="center"/>
        <w:rPr>
          <w:rFonts w:hint="eastAsia" w:ascii="宋体" w:hAnsi="宋体" w:eastAsia="宋体" w:cs="宋体"/>
          <w:szCs w:val="21"/>
        </w:rPr>
      </w:pPr>
      <w:r>
        <w:rPr>
          <w:rFonts w:hint="eastAsia" w:ascii="宋体" w:hAnsi="宋体" w:eastAsia="宋体" w:cs="宋体"/>
          <w:szCs w:val="21"/>
        </w:rPr>
        <w:t>（以下无正文）</w:t>
      </w:r>
    </w:p>
    <w:p>
      <w:pPr>
        <w:pStyle w:val="29"/>
        <w:keepNext w:val="0"/>
        <w:keepLines w:val="0"/>
        <w:pageBreakBefore w:val="0"/>
        <w:kinsoku/>
        <w:wordWrap/>
        <w:overflowPunct/>
        <w:topLinePunct w:val="0"/>
        <w:autoSpaceDE/>
        <w:autoSpaceDN/>
        <w:bidi w:val="0"/>
        <w:adjustRightInd/>
        <w:snapToGrid/>
        <w:spacing w:line="360" w:lineRule="auto"/>
        <w:ind w:left="6930" w:leftChars="200" w:hanging="6510" w:hangingChars="3100"/>
        <w:jc w:val="center"/>
        <w:rPr>
          <w:rFonts w:hint="eastAsia" w:ascii="宋体" w:hAnsi="宋体" w:eastAsia="宋体" w:cs="宋体"/>
          <w:szCs w:val="21"/>
        </w:rPr>
      </w:pPr>
    </w:p>
    <w:p>
      <w:pPr>
        <w:pStyle w:val="29"/>
        <w:keepNext w:val="0"/>
        <w:keepLines w:val="0"/>
        <w:pageBreakBefore w:val="0"/>
        <w:kinsoku/>
        <w:wordWrap/>
        <w:overflowPunct/>
        <w:topLinePunct w:val="0"/>
        <w:autoSpaceDE/>
        <w:autoSpaceDN/>
        <w:bidi w:val="0"/>
        <w:adjustRightInd/>
        <w:snapToGrid/>
        <w:spacing w:line="360" w:lineRule="auto"/>
        <w:ind w:left="6930" w:leftChars="200" w:hanging="6510" w:hangingChars="3100"/>
        <w:jc w:val="center"/>
        <w:rPr>
          <w:rFonts w:hint="eastAsia" w:ascii="宋体" w:hAnsi="宋体" w:eastAsia="宋体" w:cs="宋体"/>
          <w:szCs w:val="21"/>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7"/>
        <w:gridCol w:w="4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7" w:type="dxa"/>
            <w:tcBorders>
              <w:top w:val="nil"/>
              <w:left w:val="nil"/>
              <w:bottom w:val="nil"/>
              <w:right w:val="nil"/>
            </w:tcBorders>
            <w:vAlign w:val="top"/>
          </w:tcPr>
          <w:p>
            <w:pPr>
              <w:keepNext w:val="0"/>
              <w:keepLines w:val="0"/>
              <w:pageBreakBefore w:val="0"/>
              <w:kinsoku/>
              <w:wordWrap/>
              <w:overflowPunct/>
              <w:topLinePunct w:val="0"/>
              <w:autoSpaceDE/>
              <w:autoSpaceDN/>
              <w:bidi w:val="0"/>
              <w:adjustRightInd/>
              <w:snapToGrid/>
              <w:spacing w:line="480" w:lineRule="auto"/>
              <w:rPr>
                <w:rFonts w:hint="eastAsia" w:ascii="宋体" w:hAnsi="宋体" w:eastAsia="宋体" w:cs="宋体"/>
                <w:color w:val="000000"/>
                <w:szCs w:val="21"/>
              </w:rPr>
            </w:pPr>
            <w:r>
              <w:rPr>
                <w:rFonts w:hint="eastAsia" w:ascii="宋体" w:hAnsi="宋体" w:eastAsia="宋体" w:cs="宋体"/>
                <w:color w:val="000000"/>
                <w:szCs w:val="21"/>
              </w:rPr>
              <w:t>甲方（盖章）：</w:t>
            </w:r>
          </w:p>
          <w:p>
            <w:pPr>
              <w:keepNext w:val="0"/>
              <w:keepLines w:val="0"/>
              <w:pageBreakBefore w:val="0"/>
              <w:kinsoku/>
              <w:wordWrap/>
              <w:overflowPunct/>
              <w:topLinePunct w:val="0"/>
              <w:autoSpaceDE/>
              <w:autoSpaceDN/>
              <w:bidi w:val="0"/>
              <w:adjustRightInd/>
              <w:snapToGrid/>
              <w:spacing w:line="480" w:lineRule="auto"/>
              <w:rPr>
                <w:rFonts w:hint="default" w:ascii="宋体" w:hAnsi="宋体" w:eastAsia="宋体" w:cs="宋体"/>
                <w:b/>
                <w:color w:val="000000"/>
                <w:szCs w:val="21"/>
                <w:u w:val="single"/>
                <w:lang w:val="en-US" w:eastAsia="zh-CN"/>
              </w:rPr>
            </w:pPr>
            <w:r>
              <w:rPr>
                <w:rFonts w:hint="eastAsia" w:ascii="宋体" w:hAnsi="宋体" w:eastAsia="宋体" w:cs="宋体"/>
                <w:color w:val="000000"/>
                <w:szCs w:val="21"/>
                <w:u w:val="single"/>
              </w:rPr>
              <w:t xml:space="preserve">                  </w:t>
            </w:r>
            <w:r>
              <w:rPr>
                <w:rFonts w:hint="eastAsia" w:ascii="宋体" w:hAnsi="宋体" w:cs="宋体"/>
                <w:color w:val="000000"/>
                <w:szCs w:val="21"/>
                <w:u w:val="single"/>
                <w:lang w:val="en-US" w:eastAsia="zh-CN"/>
              </w:rPr>
              <w:t xml:space="preserve">           </w:t>
            </w:r>
          </w:p>
          <w:p>
            <w:pPr>
              <w:keepNext w:val="0"/>
              <w:keepLines w:val="0"/>
              <w:pageBreakBefore w:val="0"/>
              <w:kinsoku/>
              <w:wordWrap/>
              <w:overflowPunct/>
              <w:topLinePunct w:val="0"/>
              <w:autoSpaceDE/>
              <w:autoSpaceDN/>
              <w:bidi w:val="0"/>
              <w:adjustRightInd/>
              <w:snapToGrid/>
              <w:spacing w:line="480" w:lineRule="auto"/>
              <w:rPr>
                <w:rFonts w:hint="eastAsia" w:ascii="宋体" w:hAnsi="宋体" w:eastAsia="宋体" w:cs="宋体"/>
                <w:color w:val="000000"/>
                <w:szCs w:val="21"/>
                <w:u w:val="single"/>
              </w:rPr>
            </w:pPr>
            <w:r>
              <w:rPr>
                <w:rFonts w:hint="eastAsia" w:ascii="宋体" w:hAnsi="宋体" w:eastAsia="宋体" w:cs="宋体"/>
                <w:color w:val="000000"/>
                <w:szCs w:val="21"/>
              </w:rPr>
              <w:t>授权代表签字：</w:t>
            </w:r>
            <w:r>
              <w:rPr>
                <w:rFonts w:hint="eastAsia" w:ascii="宋体" w:hAnsi="宋体" w:eastAsia="宋体" w:cs="宋体"/>
                <w:color w:val="000000"/>
                <w:szCs w:val="21"/>
                <w:u w:val="single"/>
              </w:rPr>
              <w:t xml:space="preserve">                  </w:t>
            </w:r>
          </w:p>
          <w:p>
            <w:pPr>
              <w:keepNext w:val="0"/>
              <w:keepLines w:val="0"/>
              <w:pageBreakBefore w:val="0"/>
              <w:kinsoku/>
              <w:wordWrap/>
              <w:overflowPunct/>
              <w:topLinePunct w:val="0"/>
              <w:autoSpaceDE/>
              <w:autoSpaceDN/>
              <w:bidi w:val="0"/>
              <w:adjustRightInd/>
              <w:snapToGrid/>
              <w:spacing w:line="480" w:lineRule="auto"/>
              <w:rPr>
                <w:rFonts w:hint="eastAsia" w:ascii="宋体" w:hAnsi="宋体" w:eastAsia="宋体" w:cs="宋体"/>
                <w:color w:val="000000"/>
                <w:szCs w:val="21"/>
                <w:u w:val="single"/>
              </w:rPr>
            </w:pPr>
            <w:r>
              <w:rPr>
                <w:rFonts w:hint="eastAsia" w:ascii="宋体" w:hAnsi="宋体" w:eastAsia="宋体" w:cs="宋体"/>
                <w:color w:val="000000"/>
                <w:szCs w:val="21"/>
              </w:rPr>
              <w:t>签约日期：</w:t>
            </w:r>
            <w:r>
              <w:rPr>
                <w:rFonts w:hint="eastAsia" w:ascii="宋体" w:hAnsi="宋体" w:eastAsia="宋体" w:cs="宋体"/>
                <w:color w:val="000000"/>
                <w:szCs w:val="21"/>
                <w:u w:val="single"/>
              </w:rPr>
              <w:t xml:space="preserve"> </w:t>
            </w:r>
            <w:r>
              <w:rPr>
                <w:rFonts w:hint="eastAsia" w:ascii="宋体" w:hAnsi="宋体" w:cs="宋体"/>
                <w:color w:val="000000"/>
                <w:szCs w:val="21"/>
                <w:u w:val="single"/>
                <w:lang w:val="en-US" w:eastAsia="zh-CN"/>
              </w:rPr>
              <w:t xml:space="preserve">               </w:t>
            </w:r>
            <w:r>
              <w:rPr>
                <w:rFonts w:hint="eastAsia" w:ascii="宋体" w:hAnsi="宋体" w:eastAsia="宋体" w:cs="宋体"/>
                <w:color w:val="000000"/>
                <w:szCs w:val="21"/>
                <w:u w:val="single"/>
              </w:rPr>
              <w:t xml:space="preserve">      </w:t>
            </w:r>
          </w:p>
        </w:tc>
        <w:tc>
          <w:tcPr>
            <w:tcW w:w="4927" w:type="dxa"/>
            <w:tcBorders>
              <w:top w:val="nil"/>
              <w:left w:val="nil"/>
              <w:bottom w:val="nil"/>
              <w:right w:val="nil"/>
            </w:tcBorders>
            <w:vAlign w:val="top"/>
          </w:tcPr>
          <w:p>
            <w:pPr>
              <w:keepNext w:val="0"/>
              <w:keepLines w:val="0"/>
              <w:pageBreakBefore w:val="0"/>
              <w:kinsoku/>
              <w:wordWrap/>
              <w:overflowPunct/>
              <w:topLinePunct w:val="0"/>
              <w:autoSpaceDE/>
              <w:autoSpaceDN/>
              <w:bidi w:val="0"/>
              <w:adjustRightInd/>
              <w:snapToGrid/>
              <w:spacing w:line="480" w:lineRule="auto"/>
              <w:rPr>
                <w:rFonts w:hint="eastAsia" w:ascii="宋体" w:hAnsi="宋体" w:eastAsia="宋体" w:cs="宋体"/>
                <w:color w:val="000000"/>
                <w:szCs w:val="21"/>
              </w:rPr>
            </w:pPr>
            <w:r>
              <w:rPr>
                <w:rFonts w:hint="eastAsia" w:ascii="宋体" w:hAnsi="宋体" w:eastAsia="宋体" w:cs="宋体"/>
                <w:color w:val="000000"/>
                <w:szCs w:val="21"/>
              </w:rPr>
              <w:t>乙方（盖章）：</w:t>
            </w:r>
          </w:p>
          <w:p>
            <w:pPr>
              <w:pStyle w:val="29"/>
              <w:keepNext w:val="0"/>
              <w:keepLines w:val="0"/>
              <w:pageBreakBefore w:val="0"/>
              <w:kinsoku/>
              <w:wordWrap/>
              <w:overflowPunct/>
              <w:topLinePunct w:val="0"/>
              <w:autoSpaceDE/>
              <w:autoSpaceDN/>
              <w:bidi w:val="0"/>
              <w:adjustRightInd/>
              <w:snapToGrid/>
              <w:spacing w:line="480" w:lineRule="auto"/>
              <w:ind w:left="0" w:leftChars="0" w:firstLine="0" w:firstLineChars="0"/>
              <w:rPr>
                <w:rFonts w:hint="default" w:ascii="宋体" w:hAnsi="宋体" w:eastAsia="宋体" w:cs="宋体"/>
                <w:b/>
                <w:color w:val="000000"/>
                <w:szCs w:val="21"/>
                <w:u w:val="single"/>
                <w:lang w:val="en-US" w:eastAsia="zh-CN"/>
              </w:rPr>
            </w:pPr>
            <w:r>
              <w:rPr>
                <w:rFonts w:hint="eastAsia" w:ascii="宋体" w:hAnsi="宋体" w:eastAsia="宋体" w:cs="宋体"/>
                <w:color w:val="000000"/>
                <w:szCs w:val="21"/>
                <w:u w:val="single"/>
              </w:rPr>
              <w:t xml:space="preserve">                  </w:t>
            </w:r>
            <w:r>
              <w:rPr>
                <w:rFonts w:hint="eastAsia" w:ascii="宋体" w:hAnsi="宋体" w:cs="宋体"/>
                <w:color w:val="000000"/>
                <w:szCs w:val="21"/>
                <w:u w:val="single"/>
                <w:lang w:val="en-US" w:eastAsia="zh-CN"/>
              </w:rPr>
              <w:t xml:space="preserve">           </w:t>
            </w:r>
          </w:p>
          <w:p>
            <w:pPr>
              <w:pStyle w:val="29"/>
              <w:keepNext w:val="0"/>
              <w:keepLines w:val="0"/>
              <w:pageBreakBefore w:val="0"/>
              <w:kinsoku/>
              <w:wordWrap/>
              <w:overflowPunct/>
              <w:topLinePunct w:val="0"/>
              <w:autoSpaceDE/>
              <w:autoSpaceDN/>
              <w:bidi w:val="0"/>
              <w:adjustRightInd/>
              <w:snapToGrid/>
              <w:spacing w:line="480" w:lineRule="auto"/>
              <w:ind w:left="0" w:leftChars="0" w:firstLine="0" w:firstLineChars="0"/>
              <w:rPr>
                <w:rFonts w:hint="eastAsia" w:ascii="宋体" w:hAnsi="宋体" w:eastAsia="宋体" w:cs="宋体"/>
                <w:color w:val="000000"/>
                <w:szCs w:val="21"/>
              </w:rPr>
            </w:pPr>
            <w:r>
              <w:rPr>
                <w:rFonts w:hint="eastAsia" w:ascii="宋体" w:hAnsi="宋体" w:eastAsia="宋体" w:cs="宋体"/>
                <w:color w:val="000000"/>
                <w:szCs w:val="21"/>
              </w:rPr>
              <w:t>授权代表签字：</w:t>
            </w:r>
            <w:r>
              <w:rPr>
                <w:rFonts w:hint="eastAsia" w:ascii="宋体" w:hAnsi="宋体" w:eastAsia="宋体" w:cs="宋体"/>
                <w:color w:val="000000"/>
                <w:szCs w:val="21"/>
                <w:u w:val="single"/>
              </w:rPr>
              <w:t xml:space="preserve">                    </w:t>
            </w:r>
          </w:p>
          <w:p>
            <w:pPr>
              <w:keepNext w:val="0"/>
              <w:keepLines w:val="0"/>
              <w:pageBreakBefore w:val="0"/>
              <w:kinsoku/>
              <w:wordWrap/>
              <w:overflowPunct/>
              <w:topLinePunct w:val="0"/>
              <w:autoSpaceDE/>
              <w:autoSpaceDN/>
              <w:bidi w:val="0"/>
              <w:adjustRightInd/>
              <w:snapToGrid/>
              <w:spacing w:line="480" w:lineRule="auto"/>
              <w:rPr>
                <w:rFonts w:hint="eastAsia" w:ascii="宋体" w:hAnsi="宋体" w:eastAsia="宋体" w:cs="宋体"/>
                <w:color w:val="000000"/>
                <w:szCs w:val="21"/>
              </w:rPr>
            </w:pPr>
            <w:r>
              <w:rPr>
                <w:rFonts w:hint="eastAsia" w:ascii="宋体" w:hAnsi="宋体" w:eastAsia="宋体" w:cs="宋体"/>
                <w:color w:val="000000"/>
                <w:szCs w:val="21"/>
                <w:u w:val="none"/>
              </w:rPr>
              <w:t>签约日期：</w:t>
            </w:r>
            <w:r>
              <w:rPr>
                <w:rFonts w:hint="eastAsia" w:ascii="宋体" w:hAnsi="宋体" w:cs="宋体"/>
                <w:color w:val="000000"/>
                <w:szCs w:val="21"/>
                <w:u w:val="single"/>
                <w:lang w:val="en-US" w:eastAsia="zh-CN"/>
              </w:rPr>
              <w:t xml:space="preserve">                      </w:t>
            </w:r>
            <w:r>
              <w:rPr>
                <w:rFonts w:hint="eastAsia" w:ascii="宋体" w:hAnsi="宋体" w:eastAsia="宋体" w:cs="宋体"/>
                <w:color w:val="000000"/>
                <w:szCs w:val="21"/>
                <w:u w:val="single"/>
              </w:rPr>
              <w:t xml:space="preserve"> </w:t>
            </w:r>
          </w:p>
        </w:tc>
      </w:tr>
    </w:tbl>
    <w:p>
      <w:pPr>
        <w:keepNext w:val="0"/>
        <w:keepLines w:val="0"/>
        <w:pageBreakBefore w:val="0"/>
        <w:kinsoku/>
        <w:wordWrap/>
        <w:overflowPunct/>
        <w:topLinePunct w:val="0"/>
        <w:autoSpaceDE/>
        <w:autoSpaceDN/>
        <w:bidi w:val="0"/>
        <w:adjustRightInd/>
        <w:snapToGrid/>
        <w:spacing w:line="360" w:lineRule="auto"/>
        <w:ind w:left="6930" w:leftChars="200" w:hanging="6510" w:hangingChars="3100"/>
        <w:rPr>
          <w:rFonts w:hint="eastAsia" w:ascii="宋体" w:hAnsi="宋体" w:eastAsia="宋体" w:cs="宋体"/>
          <w:color w:val="000000"/>
          <w:szCs w:val="21"/>
          <w:u w:val="single"/>
        </w:rPr>
      </w:pPr>
    </w:p>
    <w:sectPr>
      <w:footerReference r:id="rId9" w:type="first"/>
      <w:footerReference r:id="rId8" w:type="default"/>
      <w:pgSz w:w="11906" w:h="16838"/>
      <w:pgMar w:top="1440" w:right="1134" w:bottom="1276" w:left="1134" w:header="850" w:footer="850"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lang w:val="en-US"/>
                            </w:rPr>
                          </w:pPr>
                          <w:r>
                            <w:fldChar w:fldCharType="begin"/>
                          </w:r>
                          <w:r>
                            <w:instrText xml:space="preserve"> PAGE  \* MERGEFORMAT </w:instrText>
                          </w:r>
                          <w:r>
                            <w:fldChar w:fldCharType="separate"/>
                          </w:r>
                          <w:r>
                            <w:t>2</w:t>
                          </w:r>
                          <w:r>
                            <w:fldChar w:fldCharType="end"/>
                          </w:r>
                          <w:r>
                            <w:t xml:space="preserve"> / </w:t>
                          </w:r>
                          <w:r>
                            <w:fldChar w:fldCharType="begin"/>
                          </w:r>
                          <w:r>
                            <w:instrText xml:space="preserve"> SECTIONPAGES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default"/>
                        <w:lang w:val="en-US"/>
                      </w:rPr>
                    </w:pPr>
                    <w:r>
                      <w:fldChar w:fldCharType="begin"/>
                    </w:r>
                    <w:r>
                      <w:instrText xml:space="preserve"> PAGE  \* MERGEFORMAT </w:instrText>
                    </w:r>
                    <w:r>
                      <w:fldChar w:fldCharType="separate"/>
                    </w:r>
                    <w:r>
                      <w:t>2</w:t>
                    </w:r>
                    <w:r>
                      <w:fldChar w:fldCharType="end"/>
                    </w:r>
                    <w:r>
                      <w:t xml:space="preserve"> / </w:t>
                    </w:r>
                    <w:r>
                      <w:fldChar w:fldCharType="begin"/>
                    </w:r>
                    <w:r>
                      <w:instrText xml:space="preserve"> SECTIONPAGES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28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9660"/>
        <w:tab w:val="clear" w:pos="8306"/>
      </w:tabs>
      <w:ind w:left="3060" w:hanging="3060" w:hangingChars="1700"/>
      <w:jc w:val="both"/>
    </w:pPr>
    <w:r>
      <w:rPr>
        <w:rFonts w:hint="eastAsia"/>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74945" cy="4590415"/>
          <wp:effectExtent l="0" t="0" r="1905" b="635"/>
          <wp:wrapNone/>
          <wp:docPr id="11"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Pr>
        <w:rFonts w:hint="eastAsia"/>
      </w:rPr>
      <w:t>广州市演出电影有限公司</w:t>
    </w:r>
    <w:r>
      <w:rPr>
        <w:rFonts w:hint="eastAsia"/>
        <w:lang w:val="en-US" w:eastAsia="zh-CN"/>
      </w:rPr>
      <w:t>放映机</w:t>
    </w:r>
    <w:r>
      <w:rPr>
        <w:rFonts w:hint="eastAsia"/>
      </w:rPr>
      <w:t>设备维保项目</w:t>
    </w:r>
    <w:r>
      <w:rPr>
        <w:rFonts w:hint="eastAsia"/>
      </w:rPr>
      <w:tab/>
    </w:r>
    <w:r>
      <w:rPr>
        <w:rFonts w:hint="eastAsia"/>
      </w:rPr>
      <w:t xml:space="preserve">                             </w:t>
    </w:r>
    <w:r>
      <w:rPr>
        <w:rFonts w:hint="eastAsia"/>
        <w:lang w:val="en-US" w:eastAsia="zh-CN"/>
      </w:rPr>
      <w:tab/>
    </w:r>
    <w:r>
      <w:rPr>
        <w:rFonts w:hint="eastAsia"/>
      </w:rPr>
      <w:t>编号YCDYFYJWB-20240806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4945" cy="4590415"/>
          <wp:effectExtent l="0" t="0" r="1905" b="635"/>
          <wp:wrapNone/>
          <wp:docPr id="12" name="WordPictureWatermark2859202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PictureWatermark2859202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left="3060" w:hanging="3060" w:hangingChars="1700"/>
      <w:jc w:val="both"/>
    </w:pPr>
    <w:r>
      <w:rPr>
        <w:rFonts w:hint="eastAsia"/>
      </w:rPr>
      <w:drawing>
        <wp:anchor distT="0" distB="0" distL="114300" distR="114300" simplePos="0" relativeHeight="251660288" behindDoc="1" locked="0" layoutInCell="0" allowOverlap="1">
          <wp:simplePos x="0" y="0"/>
          <wp:positionH relativeFrom="margin">
            <wp:posOffset>153035</wp:posOffset>
          </wp:positionH>
          <wp:positionV relativeFrom="margin">
            <wp:posOffset>2340610</wp:posOffset>
          </wp:positionV>
          <wp:extent cx="5274945" cy="4590415"/>
          <wp:effectExtent l="0" t="0" r="1905" b="635"/>
          <wp:wrapNone/>
          <wp:docPr id="9"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Pr>
        <w:rFonts w:hint="eastAsia"/>
      </w:rPr>
      <w:drawing>
        <wp:anchor distT="0" distB="0" distL="114300" distR="114300" simplePos="0" relativeHeight="251661312" behindDoc="1" locked="0" layoutInCell="0" allowOverlap="1">
          <wp:simplePos x="0" y="0"/>
          <wp:positionH relativeFrom="margin">
            <wp:posOffset>635</wp:posOffset>
          </wp:positionH>
          <wp:positionV relativeFrom="margin">
            <wp:posOffset>2188210</wp:posOffset>
          </wp:positionV>
          <wp:extent cx="5274945" cy="4590415"/>
          <wp:effectExtent l="0" t="0" r="1905" b="635"/>
          <wp:wrapNone/>
          <wp:docPr id="10"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3F87F"/>
    <w:multiLevelType w:val="multilevel"/>
    <w:tmpl w:val="81F3F87F"/>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8BBE521D"/>
    <w:multiLevelType w:val="singleLevel"/>
    <w:tmpl w:val="8BBE521D"/>
    <w:lvl w:ilvl="0" w:tentative="0">
      <w:start w:val="1"/>
      <w:numFmt w:val="decimal"/>
      <w:lvlText w:val="%1)"/>
      <w:lvlJc w:val="left"/>
      <w:pPr>
        <w:ind w:left="425" w:hanging="425"/>
      </w:pPr>
      <w:rPr>
        <w:rFonts w:hint="default"/>
      </w:rPr>
    </w:lvl>
  </w:abstractNum>
  <w:abstractNum w:abstractNumId="2">
    <w:nsid w:val="96038AFD"/>
    <w:multiLevelType w:val="multilevel"/>
    <w:tmpl w:val="96038AFD"/>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98DFE563"/>
    <w:multiLevelType w:val="multilevel"/>
    <w:tmpl w:val="98DFE563"/>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4">
    <w:nsid w:val="B5572162"/>
    <w:multiLevelType w:val="singleLevel"/>
    <w:tmpl w:val="B5572162"/>
    <w:lvl w:ilvl="0" w:tentative="0">
      <w:start w:val="1"/>
      <w:numFmt w:val="decimal"/>
      <w:lvlText w:val="%1)"/>
      <w:lvlJc w:val="left"/>
      <w:pPr>
        <w:ind w:left="425" w:hanging="425"/>
      </w:pPr>
      <w:rPr>
        <w:rFonts w:hint="default"/>
      </w:rPr>
    </w:lvl>
  </w:abstractNum>
  <w:abstractNum w:abstractNumId="5">
    <w:nsid w:val="CDD0773C"/>
    <w:multiLevelType w:val="singleLevel"/>
    <w:tmpl w:val="CDD0773C"/>
    <w:lvl w:ilvl="0" w:tentative="0">
      <w:start w:val="1"/>
      <w:numFmt w:val="decimal"/>
      <w:suff w:val="nothing"/>
      <w:lvlText w:val="%1、"/>
      <w:lvlJc w:val="left"/>
      <w:rPr>
        <w:rFonts w:hint="default"/>
        <w:b w:val="0"/>
        <w:bCs w:val="0"/>
      </w:rPr>
    </w:lvl>
  </w:abstractNum>
  <w:abstractNum w:abstractNumId="6">
    <w:nsid w:val="0BAB1456"/>
    <w:multiLevelType w:val="singleLevel"/>
    <w:tmpl w:val="0BAB1456"/>
    <w:lvl w:ilvl="0" w:tentative="0">
      <w:start w:val="1"/>
      <w:numFmt w:val="decimal"/>
      <w:lvlText w:val="%1."/>
      <w:lvlJc w:val="left"/>
      <w:pPr>
        <w:ind w:left="425" w:hanging="425"/>
      </w:pPr>
      <w:rPr>
        <w:rFonts w:hint="default"/>
      </w:rPr>
    </w:lvl>
  </w:abstractNum>
  <w:abstractNum w:abstractNumId="7">
    <w:nsid w:val="17C90737"/>
    <w:multiLevelType w:val="singleLevel"/>
    <w:tmpl w:val="17C90737"/>
    <w:lvl w:ilvl="0" w:tentative="0">
      <w:start w:val="1"/>
      <w:numFmt w:val="decimal"/>
      <w:suff w:val="nothing"/>
      <w:lvlText w:val="%1、"/>
      <w:lvlJc w:val="left"/>
    </w:lvl>
  </w:abstractNum>
  <w:abstractNum w:abstractNumId="8">
    <w:nsid w:val="1AC56A14"/>
    <w:multiLevelType w:val="multilevel"/>
    <w:tmpl w:val="1AC56A14"/>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2B6343A2"/>
    <w:multiLevelType w:val="singleLevel"/>
    <w:tmpl w:val="2B6343A2"/>
    <w:lvl w:ilvl="0" w:tentative="0">
      <w:start w:val="1"/>
      <w:numFmt w:val="decimal"/>
      <w:lvlText w:val="(%1)"/>
      <w:lvlJc w:val="left"/>
      <w:pPr>
        <w:ind w:left="425" w:hanging="425"/>
      </w:pPr>
      <w:rPr>
        <w:rFonts w:hint="default"/>
      </w:rPr>
    </w:lvl>
  </w:abstractNum>
  <w:abstractNum w:abstractNumId="10">
    <w:nsid w:val="2BDFC8D5"/>
    <w:multiLevelType w:val="multilevel"/>
    <w:tmpl w:val="2BDFC8D5"/>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3834F084"/>
    <w:multiLevelType w:val="singleLevel"/>
    <w:tmpl w:val="3834F084"/>
    <w:lvl w:ilvl="0" w:tentative="0">
      <w:start w:val="1"/>
      <w:numFmt w:val="decimal"/>
      <w:suff w:val="space"/>
      <w:lvlText w:val="%1)"/>
      <w:lvlJc w:val="left"/>
      <w:pPr>
        <w:ind w:left="454" w:leftChars="0" w:hanging="454" w:firstLineChars="0"/>
      </w:pPr>
      <w:rPr>
        <w:rFonts w:hint="default"/>
      </w:rPr>
    </w:lvl>
  </w:abstractNum>
  <w:abstractNum w:abstractNumId="12">
    <w:nsid w:val="3AAA5766"/>
    <w:multiLevelType w:val="multilevel"/>
    <w:tmpl w:val="3AAA576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F4D0F3F"/>
    <w:multiLevelType w:val="singleLevel"/>
    <w:tmpl w:val="4F4D0F3F"/>
    <w:lvl w:ilvl="0" w:tentative="0">
      <w:start w:val="1"/>
      <w:numFmt w:val="decimal"/>
      <w:lvlText w:val="(%1)"/>
      <w:lvlJc w:val="left"/>
      <w:pPr>
        <w:ind w:left="425" w:hanging="425"/>
      </w:pPr>
      <w:rPr>
        <w:rFonts w:hint="default"/>
      </w:rPr>
    </w:lvl>
  </w:abstractNum>
  <w:abstractNum w:abstractNumId="15">
    <w:nsid w:val="5A564489"/>
    <w:multiLevelType w:val="multilevel"/>
    <w:tmpl w:val="5A564489"/>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5BCABDE8"/>
    <w:multiLevelType w:val="singleLevel"/>
    <w:tmpl w:val="5BCABDE8"/>
    <w:lvl w:ilvl="0" w:tentative="0">
      <w:start w:val="1"/>
      <w:numFmt w:val="chineseCounting"/>
      <w:suff w:val="nothing"/>
      <w:lvlText w:val="%1、"/>
      <w:lvlJc w:val="left"/>
      <w:rPr>
        <w:rFonts w:hint="eastAsia"/>
      </w:rPr>
    </w:lvl>
  </w:abstractNum>
  <w:abstractNum w:abstractNumId="17">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8">
    <w:nsid w:val="730E045A"/>
    <w:multiLevelType w:val="singleLevel"/>
    <w:tmpl w:val="730E045A"/>
    <w:lvl w:ilvl="0" w:tentative="0">
      <w:start w:val="1"/>
      <w:numFmt w:val="decimal"/>
      <w:lvlText w:val="%1)"/>
      <w:lvlJc w:val="left"/>
      <w:pPr>
        <w:ind w:left="425" w:hanging="425"/>
      </w:pPr>
      <w:rPr>
        <w:rFonts w:hint="default"/>
      </w:rPr>
    </w:lvl>
  </w:abstractNum>
  <w:abstractNum w:abstractNumId="19">
    <w:nsid w:val="77C9512E"/>
    <w:multiLevelType w:val="singleLevel"/>
    <w:tmpl w:val="77C9512E"/>
    <w:lvl w:ilvl="0" w:tentative="0">
      <w:start w:val="1"/>
      <w:numFmt w:val="decimal"/>
      <w:lvlText w:val="%1."/>
      <w:lvlJc w:val="left"/>
      <w:pPr>
        <w:tabs>
          <w:tab w:val="left" w:pos="312"/>
        </w:tabs>
      </w:pPr>
    </w:lvl>
  </w:abstractNum>
  <w:num w:numId="1">
    <w:abstractNumId w:val="13"/>
  </w:num>
  <w:num w:numId="2">
    <w:abstractNumId w:val="12"/>
  </w:num>
  <w:num w:numId="3">
    <w:abstractNumId w:val="8"/>
  </w:num>
  <w:num w:numId="4">
    <w:abstractNumId w:val="0"/>
  </w:num>
  <w:num w:numId="5">
    <w:abstractNumId w:val="11"/>
  </w:num>
  <w:num w:numId="6">
    <w:abstractNumId w:val="5"/>
  </w:num>
  <w:num w:numId="7">
    <w:abstractNumId w:val="17"/>
  </w:num>
  <w:num w:numId="8">
    <w:abstractNumId w:val="16"/>
  </w:num>
  <w:num w:numId="9">
    <w:abstractNumId w:val="7"/>
  </w:num>
  <w:num w:numId="10">
    <w:abstractNumId w:val="15"/>
  </w:num>
  <w:num w:numId="11">
    <w:abstractNumId w:val="10"/>
  </w:num>
  <w:num w:numId="12">
    <w:abstractNumId w:val="2"/>
  </w:num>
  <w:num w:numId="13">
    <w:abstractNumId w:val="18"/>
  </w:num>
  <w:num w:numId="14">
    <w:abstractNumId w:val="9"/>
  </w:num>
  <w:num w:numId="15">
    <w:abstractNumId w:val="4"/>
  </w:num>
  <w:num w:numId="16">
    <w:abstractNumId w:val="1"/>
  </w:num>
  <w:num w:numId="17">
    <w:abstractNumId w:val="14"/>
  </w:num>
  <w:num w:numId="18">
    <w:abstractNumId w:val="6"/>
  </w:num>
  <w:num w:numId="19">
    <w:abstractNumId w:val="19"/>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19"/>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hkYjgyOGI1MzhmMmRkZmIyNzdkZWZlZmU3MmFkNTIifQ=="/>
  </w:docVars>
  <w:rsids>
    <w:rsidRoot w:val="1B775F20"/>
    <w:rsid w:val="0000114E"/>
    <w:rsid w:val="00001396"/>
    <w:rsid w:val="0000209F"/>
    <w:rsid w:val="00006162"/>
    <w:rsid w:val="00007F04"/>
    <w:rsid w:val="00012869"/>
    <w:rsid w:val="0002108F"/>
    <w:rsid w:val="000214F7"/>
    <w:rsid w:val="00023A3C"/>
    <w:rsid w:val="00025E8D"/>
    <w:rsid w:val="000320CA"/>
    <w:rsid w:val="0003214E"/>
    <w:rsid w:val="00037664"/>
    <w:rsid w:val="00037B86"/>
    <w:rsid w:val="000469DF"/>
    <w:rsid w:val="000531F0"/>
    <w:rsid w:val="00053594"/>
    <w:rsid w:val="00057683"/>
    <w:rsid w:val="00063BE0"/>
    <w:rsid w:val="00064F2D"/>
    <w:rsid w:val="00066405"/>
    <w:rsid w:val="00066947"/>
    <w:rsid w:val="000707F2"/>
    <w:rsid w:val="00071007"/>
    <w:rsid w:val="0007377E"/>
    <w:rsid w:val="000767CF"/>
    <w:rsid w:val="00077878"/>
    <w:rsid w:val="00082850"/>
    <w:rsid w:val="00084617"/>
    <w:rsid w:val="000854E6"/>
    <w:rsid w:val="00086636"/>
    <w:rsid w:val="00086F0B"/>
    <w:rsid w:val="000919B6"/>
    <w:rsid w:val="000943EF"/>
    <w:rsid w:val="00094C47"/>
    <w:rsid w:val="000A20AF"/>
    <w:rsid w:val="000A28A7"/>
    <w:rsid w:val="000A2A6A"/>
    <w:rsid w:val="000A49B0"/>
    <w:rsid w:val="000B1C28"/>
    <w:rsid w:val="000B314D"/>
    <w:rsid w:val="000B6D27"/>
    <w:rsid w:val="000C1F07"/>
    <w:rsid w:val="000C4DF6"/>
    <w:rsid w:val="000C55CF"/>
    <w:rsid w:val="000D3865"/>
    <w:rsid w:val="000D6158"/>
    <w:rsid w:val="000E4575"/>
    <w:rsid w:val="000E7FCE"/>
    <w:rsid w:val="000F1D9E"/>
    <w:rsid w:val="000F2BFC"/>
    <w:rsid w:val="000F4DD2"/>
    <w:rsid w:val="000F6190"/>
    <w:rsid w:val="000F7296"/>
    <w:rsid w:val="00101DFA"/>
    <w:rsid w:val="001037B2"/>
    <w:rsid w:val="0010484C"/>
    <w:rsid w:val="00110DCB"/>
    <w:rsid w:val="00113657"/>
    <w:rsid w:val="00114FED"/>
    <w:rsid w:val="00116B5E"/>
    <w:rsid w:val="001172A9"/>
    <w:rsid w:val="00117ED3"/>
    <w:rsid w:val="0012496B"/>
    <w:rsid w:val="00130E9E"/>
    <w:rsid w:val="001351D3"/>
    <w:rsid w:val="00135590"/>
    <w:rsid w:val="001407C8"/>
    <w:rsid w:val="00146B37"/>
    <w:rsid w:val="00162BE1"/>
    <w:rsid w:val="00176D04"/>
    <w:rsid w:val="001852B2"/>
    <w:rsid w:val="001859CB"/>
    <w:rsid w:val="001A243B"/>
    <w:rsid w:val="001B22FB"/>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0E73"/>
    <w:rsid w:val="001F30B2"/>
    <w:rsid w:val="001F7729"/>
    <w:rsid w:val="00202047"/>
    <w:rsid w:val="00205EFF"/>
    <w:rsid w:val="00206285"/>
    <w:rsid w:val="00207844"/>
    <w:rsid w:val="0021196C"/>
    <w:rsid w:val="00212B84"/>
    <w:rsid w:val="0021361C"/>
    <w:rsid w:val="0021630D"/>
    <w:rsid w:val="00216F73"/>
    <w:rsid w:val="00217F42"/>
    <w:rsid w:val="00222C1D"/>
    <w:rsid w:val="002246B5"/>
    <w:rsid w:val="00226E9B"/>
    <w:rsid w:val="002301C9"/>
    <w:rsid w:val="00230711"/>
    <w:rsid w:val="00233BB8"/>
    <w:rsid w:val="002342ED"/>
    <w:rsid w:val="00235BA8"/>
    <w:rsid w:val="00240F30"/>
    <w:rsid w:val="00245C7C"/>
    <w:rsid w:val="002469B1"/>
    <w:rsid w:val="00247530"/>
    <w:rsid w:val="0025077B"/>
    <w:rsid w:val="002527F8"/>
    <w:rsid w:val="002533FF"/>
    <w:rsid w:val="00253CF5"/>
    <w:rsid w:val="002541CE"/>
    <w:rsid w:val="0025739E"/>
    <w:rsid w:val="002573E0"/>
    <w:rsid w:val="00263433"/>
    <w:rsid w:val="00270B3F"/>
    <w:rsid w:val="00272B19"/>
    <w:rsid w:val="002750FB"/>
    <w:rsid w:val="00282F35"/>
    <w:rsid w:val="00290BE6"/>
    <w:rsid w:val="00297B2E"/>
    <w:rsid w:val="00297BE4"/>
    <w:rsid w:val="002A2563"/>
    <w:rsid w:val="002A28E5"/>
    <w:rsid w:val="002B4644"/>
    <w:rsid w:val="002C1EE6"/>
    <w:rsid w:val="002C689F"/>
    <w:rsid w:val="002D08CB"/>
    <w:rsid w:val="002D090B"/>
    <w:rsid w:val="002D096A"/>
    <w:rsid w:val="002D0B71"/>
    <w:rsid w:val="002D1F06"/>
    <w:rsid w:val="002D33CF"/>
    <w:rsid w:val="002E0509"/>
    <w:rsid w:val="002E48B2"/>
    <w:rsid w:val="002F1172"/>
    <w:rsid w:val="002F1F8B"/>
    <w:rsid w:val="002F2444"/>
    <w:rsid w:val="002F39B4"/>
    <w:rsid w:val="002F3BFF"/>
    <w:rsid w:val="002F6121"/>
    <w:rsid w:val="002F6963"/>
    <w:rsid w:val="00310710"/>
    <w:rsid w:val="003172E7"/>
    <w:rsid w:val="00323277"/>
    <w:rsid w:val="003263CF"/>
    <w:rsid w:val="0033357D"/>
    <w:rsid w:val="003347A6"/>
    <w:rsid w:val="00341EEA"/>
    <w:rsid w:val="00342C7E"/>
    <w:rsid w:val="003450C2"/>
    <w:rsid w:val="00350384"/>
    <w:rsid w:val="00350770"/>
    <w:rsid w:val="00353E27"/>
    <w:rsid w:val="0035407C"/>
    <w:rsid w:val="00354D2D"/>
    <w:rsid w:val="00354FF0"/>
    <w:rsid w:val="003615F8"/>
    <w:rsid w:val="0036306C"/>
    <w:rsid w:val="00366184"/>
    <w:rsid w:val="0036703F"/>
    <w:rsid w:val="00371BBE"/>
    <w:rsid w:val="00371E67"/>
    <w:rsid w:val="00373B01"/>
    <w:rsid w:val="003800DE"/>
    <w:rsid w:val="00380572"/>
    <w:rsid w:val="00380996"/>
    <w:rsid w:val="00394A38"/>
    <w:rsid w:val="00397BA9"/>
    <w:rsid w:val="00397BC8"/>
    <w:rsid w:val="003A0C5E"/>
    <w:rsid w:val="003B3CE8"/>
    <w:rsid w:val="003B68DC"/>
    <w:rsid w:val="003C30A7"/>
    <w:rsid w:val="003C55E1"/>
    <w:rsid w:val="003C56A7"/>
    <w:rsid w:val="003C63CF"/>
    <w:rsid w:val="003C68B0"/>
    <w:rsid w:val="003D3A26"/>
    <w:rsid w:val="003F003C"/>
    <w:rsid w:val="003F0AF4"/>
    <w:rsid w:val="003F2113"/>
    <w:rsid w:val="003F40C2"/>
    <w:rsid w:val="003F564E"/>
    <w:rsid w:val="00400C91"/>
    <w:rsid w:val="0040242E"/>
    <w:rsid w:val="00407448"/>
    <w:rsid w:val="0041521F"/>
    <w:rsid w:val="0041730A"/>
    <w:rsid w:val="00427BE8"/>
    <w:rsid w:val="00432795"/>
    <w:rsid w:val="004346BC"/>
    <w:rsid w:val="004361B9"/>
    <w:rsid w:val="004414DB"/>
    <w:rsid w:val="00442274"/>
    <w:rsid w:val="00443B31"/>
    <w:rsid w:val="004455C0"/>
    <w:rsid w:val="004605E7"/>
    <w:rsid w:val="0046501E"/>
    <w:rsid w:val="00473B21"/>
    <w:rsid w:val="004743C7"/>
    <w:rsid w:val="00474C3C"/>
    <w:rsid w:val="004760FE"/>
    <w:rsid w:val="00490213"/>
    <w:rsid w:val="004932E8"/>
    <w:rsid w:val="004A0F2B"/>
    <w:rsid w:val="004A2184"/>
    <w:rsid w:val="004B251C"/>
    <w:rsid w:val="004B5989"/>
    <w:rsid w:val="004C6D2F"/>
    <w:rsid w:val="004C7C14"/>
    <w:rsid w:val="004D3F63"/>
    <w:rsid w:val="004D6B2B"/>
    <w:rsid w:val="004E29F8"/>
    <w:rsid w:val="004E32BA"/>
    <w:rsid w:val="004F1D85"/>
    <w:rsid w:val="004F47B1"/>
    <w:rsid w:val="004F6911"/>
    <w:rsid w:val="005027B4"/>
    <w:rsid w:val="00503468"/>
    <w:rsid w:val="0051217D"/>
    <w:rsid w:val="00512E98"/>
    <w:rsid w:val="00513A4D"/>
    <w:rsid w:val="0051487D"/>
    <w:rsid w:val="00515080"/>
    <w:rsid w:val="0053081A"/>
    <w:rsid w:val="00531DFA"/>
    <w:rsid w:val="005353D6"/>
    <w:rsid w:val="00536D88"/>
    <w:rsid w:val="00541232"/>
    <w:rsid w:val="00541F4C"/>
    <w:rsid w:val="00541FE6"/>
    <w:rsid w:val="00542012"/>
    <w:rsid w:val="0054250A"/>
    <w:rsid w:val="00543243"/>
    <w:rsid w:val="00543E9F"/>
    <w:rsid w:val="0054418A"/>
    <w:rsid w:val="00544AC7"/>
    <w:rsid w:val="005466A1"/>
    <w:rsid w:val="005557D7"/>
    <w:rsid w:val="00565000"/>
    <w:rsid w:val="005703E0"/>
    <w:rsid w:val="00575000"/>
    <w:rsid w:val="00575E8D"/>
    <w:rsid w:val="00580983"/>
    <w:rsid w:val="005829F0"/>
    <w:rsid w:val="005872DB"/>
    <w:rsid w:val="00590160"/>
    <w:rsid w:val="00592483"/>
    <w:rsid w:val="005977E6"/>
    <w:rsid w:val="00597A12"/>
    <w:rsid w:val="005A564C"/>
    <w:rsid w:val="005A7825"/>
    <w:rsid w:val="005B71B8"/>
    <w:rsid w:val="005B7CD0"/>
    <w:rsid w:val="005C1122"/>
    <w:rsid w:val="005C1357"/>
    <w:rsid w:val="005C3D05"/>
    <w:rsid w:val="005C44E7"/>
    <w:rsid w:val="005D22A6"/>
    <w:rsid w:val="005F433F"/>
    <w:rsid w:val="005F75BC"/>
    <w:rsid w:val="006016E5"/>
    <w:rsid w:val="0060206F"/>
    <w:rsid w:val="006113F7"/>
    <w:rsid w:val="00612DA3"/>
    <w:rsid w:val="00613FB1"/>
    <w:rsid w:val="00614906"/>
    <w:rsid w:val="0061699E"/>
    <w:rsid w:val="00617DF8"/>
    <w:rsid w:val="00623AC1"/>
    <w:rsid w:val="00627E28"/>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5298"/>
    <w:rsid w:val="006A7B6C"/>
    <w:rsid w:val="006B3FF0"/>
    <w:rsid w:val="006B4E12"/>
    <w:rsid w:val="006C2FD5"/>
    <w:rsid w:val="006C6013"/>
    <w:rsid w:val="006E367D"/>
    <w:rsid w:val="006E4C85"/>
    <w:rsid w:val="006E7868"/>
    <w:rsid w:val="006F084E"/>
    <w:rsid w:val="006F11E0"/>
    <w:rsid w:val="006F41F7"/>
    <w:rsid w:val="0070192D"/>
    <w:rsid w:val="007042E4"/>
    <w:rsid w:val="0070465B"/>
    <w:rsid w:val="00704E55"/>
    <w:rsid w:val="0070698E"/>
    <w:rsid w:val="00711B71"/>
    <w:rsid w:val="00715DEE"/>
    <w:rsid w:val="00724612"/>
    <w:rsid w:val="007405E8"/>
    <w:rsid w:val="00745D4A"/>
    <w:rsid w:val="00753B7B"/>
    <w:rsid w:val="00757E8E"/>
    <w:rsid w:val="00761592"/>
    <w:rsid w:val="00764406"/>
    <w:rsid w:val="007659F6"/>
    <w:rsid w:val="007737CC"/>
    <w:rsid w:val="00777396"/>
    <w:rsid w:val="0078075A"/>
    <w:rsid w:val="00781FE0"/>
    <w:rsid w:val="00786B5A"/>
    <w:rsid w:val="00794E3A"/>
    <w:rsid w:val="00795A2E"/>
    <w:rsid w:val="007A19D7"/>
    <w:rsid w:val="007A7CB9"/>
    <w:rsid w:val="007B06B8"/>
    <w:rsid w:val="007B0A5D"/>
    <w:rsid w:val="007B2941"/>
    <w:rsid w:val="007B4FB1"/>
    <w:rsid w:val="007B4FCB"/>
    <w:rsid w:val="007B5D22"/>
    <w:rsid w:val="007C4179"/>
    <w:rsid w:val="007C6A3B"/>
    <w:rsid w:val="007C7026"/>
    <w:rsid w:val="007C77AB"/>
    <w:rsid w:val="007D0749"/>
    <w:rsid w:val="007E2DDB"/>
    <w:rsid w:val="007E3D9C"/>
    <w:rsid w:val="007E4537"/>
    <w:rsid w:val="007E455A"/>
    <w:rsid w:val="007E6BAA"/>
    <w:rsid w:val="007E6E94"/>
    <w:rsid w:val="007F6278"/>
    <w:rsid w:val="007F706B"/>
    <w:rsid w:val="00801126"/>
    <w:rsid w:val="00802F0E"/>
    <w:rsid w:val="008114BF"/>
    <w:rsid w:val="00811850"/>
    <w:rsid w:val="00817E2A"/>
    <w:rsid w:val="00821D02"/>
    <w:rsid w:val="00821D8D"/>
    <w:rsid w:val="00824778"/>
    <w:rsid w:val="008323BE"/>
    <w:rsid w:val="00835CD4"/>
    <w:rsid w:val="00835F6F"/>
    <w:rsid w:val="00837617"/>
    <w:rsid w:val="00840D3F"/>
    <w:rsid w:val="0084572A"/>
    <w:rsid w:val="008477DC"/>
    <w:rsid w:val="00851225"/>
    <w:rsid w:val="00852024"/>
    <w:rsid w:val="008540DA"/>
    <w:rsid w:val="0085494C"/>
    <w:rsid w:val="00854ECF"/>
    <w:rsid w:val="008564B9"/>
    <w:rsid w:val="008602EE"/>
    <w:rsid w:val="008624DA"/>
    <w:rsid w:val="008673EA"/>
    <w:rsid w:val="008678A2"/>
    <w:rsid w:val="008701F4"/>
    <w:rsid w:val="008703AA"/>
    <w:rsid w:val="00871B8E"/>
    <w:rsid w:val="00873B5A"/>
    <w:rsid w:val="0087440E"/>
    <w:rsid w:val="00874611"/>
    <w:rsid w:val="0088012E"/>
    <w:rsid w:val="00881E5F"/>
    <w:rsid w:val="00882D00"/>
    <w:rsid w:val="0088332E"/>
    <w:rsid w:val="00883AFE"/>
    <w:rsid w:val="00884814"/>
    <w:rsid w:val="00884BF5"/>
    <w:rsid w:val="00892429"/>
    <w:rsid w:val="008948EC"/>
    <w:rsid w:val="00895688"/>
    <w:rsid w:val="008978EF"/>
    <w:rsid w:val="008A1780"/>
    <w:rsid w:val="008A2B8A"/>
    <w:rsid w:val="008A3B01"/>
    <w:rsid w:val="008A6D7F"/>
    <w:rsid w:val="008B0DF4"/>
    <w:rsid w:val="008B210A"/>
    <w:rsid w:val="008B3550"/>
    <w:rsid w:val="008B3C9B"/>
    <w:rsid w:val="008B6236"/>
    <w:rsid w:val="008C4DDB"/>
    <w:rsid w:val="008D15AE"/>
    <w:rsid w:val="008D1AB0"/>
    <w:rsid w:val="008D5AE8"/>
    <w:rsid w:val="008D5BE8"/>
    <w:rsid w:val="008D5EE1"/>
    <w:rsid w:val="008E083A"/>
    <w:rsid w:val="008E29D1"/>
    <w:rsid w:val="008E3741"/>
    <w:rsid w:val="008E39AC"/>
    <w:rsid w:val="008E4148"/>
    <w:rsid w:val="008E7292"/>
    <w:rsid w:val="008F7E0B"/>
    <w:rsid w:val="0090194D"/>
    <w:rsid w:val="00901E9A"/>
    <w:rsid w:val="00907A60"/>
    <w:rsid w:val="00912796"/>
    <w:rsid w:val="00912EDB"/>
    <w:rsid w:val="0091313B"/>
    <w:rsid w:val="00914CFC"/>
    <w:rsid w:val="00916505"/>
    <w:rsid w:val="00920BF3"/>
    <w:rsid w:val="009251EF"/>
    <w:rsid w:val="00927C79"/>
    <w:rsid w:val="00931FF3"/>
    <w:rsid w:val="00933DF1"/>
    <w:rsid w:val="00947D10"/>
    <w:rsid w:val="00956F60"/>
    <w:rsid w:val="0096268A"/>
    <w:rsid w:val="00967AC3"/>
    <w:rsid w:val="00971B47"/>
    <w:rsid w:val="00977004"/>
    <w:rsid w:val="00981DFD"/>
    <w:rsid w:val="0098213E"/>
    <w:rsid w:val="00983B4F"/>
    <w:rsid w:val="0098457E"/>
    <w:rsid w:val="00984C6D"/>
    <w:rsid w:val="009863C1"/>
    <w:rsid w:val="009946C0"/>
    <w:rsid w:val="00994B1F"/>
    <w:rsid w:val="009A18E4"/>
    <w:rsid w:val="009A27D4"/>
    <w:rsid w:val="009A4658"/>
    <w:rsid w:val="009B464B"/>
    <w:rsid w:val="009B7B17"/>
    <w:rsid w:val="009C4CE9"/>
    <w:rsid w:val="009D161C"/>
    <w:rsid w:val="009D27B4"/>
    <w:rsid w:val="009D27EB"/>
    <w:rsid w:val="009D28EF"/>
    <w:rsid w:val="009D3A1C"/>
    <w:rsid w:val="009D5A4C"/>
    <w:rsid w:val="009D6755"/>
    <w:rsid w:val="009E3BAA"/>
    <w:rsid w:val="009F44A5"/>
    <w:rsid w:val="009F730A"/>
    <w:rsid w:val="00A018BC"/>
    <w:rsid w:val="00A03543"/>
    <w:rsid w:val="00A101CF"/>
    <w:rsid w:val="00A1405F"/>
    <w:rsid w:val="00A2364B"/>
    <w:rsid w:val="00A302FA"/>
    <w:rsid w:val="00A315BB"/>
    <w:rsid w:val="00A3175A"/>
    <w:rsid w:val="00A33E84"/>
    <w:rsid w:val="00A33F60"/>
    <w:rsid w:val="00A41FEC"/>
    <w:rsid w:val="00A435B2"/>
    <w:rsid w:val="00A43799"/>
    <w:rsid w:val="00A44D05"/>
    <w:rsid w:val="00A508EE"/>
    <w:rsid w:val="00A51042"/>
    <w:rsid w:val="00A54C0F"/>
    <w:rsid w:val="00A601FC"/>
    <w:rsid w:val="00A60F60"/>
    <w:rsid w:val="00A62A0D"/>
    <w:rsid w:val="00A66511"/>
    <w:rsid w:val="00A667C6"/>
    <w:rsid w:val="00A674BB"/>
    <w:rsid w:val="00A706B0"/>
    <w:rsid w:val="00A71327"/>
    <w:rsid w:val="00A71BAA"/>
    <w:rsid w:val="00A73D72"/>
    <w:rsid w:val="00A8002B"/>
    <w:rsid w:val="00A80ECD"/>
    <w:rsid w:val="00A81EE6"/>
    <w:rsid w:val="00A85A02"/>
    <w:rsid w:val="00A86A65"/>
    <w:rsid w:val="00A877CD"/>
    <w:rsid w:val="00A90B59"/>
    <w:rsid w:val="00A9171A"/>
    <w:rsid w:val="00A941A7"/>
    <w:rsid w:val="00A943E3"/>
    <w:rsid w:val="00A9683E"/>
    <w:rsid w:val="00AA0FB5"/>
    <w:rsid w:val="00AA5A55"/>
    <w:rsid w:val="00AA5F4E"/>
    <w:rsid w:val="00AB1850"/>
    <w:rsid w:val="00AB1A58"/>
    <w:rsid w:val="00AB2D37"/>
    <w:rsid w:val="00AB5C92"/>
    <w:rsid w:val="00AB5DA8"/>
    <w:rsid w:val="00AC2BF0"/>
    <w:rsid w:val="00AC75C2"/>
    <w:rsid w:val="00AE169C"/>
    <w:rsid w:val="00AE2475"/>
    <w:rsid w:val="00AE3334"/>
    <w:rsid w:val="00AF07E2"/>
    <w:rsid w:val="00AF4A8B"/>
    <w:rsid w:val="00AF4C29"/>
    <w:rsid w:val="00B015BD"/>
    <w:rsid w:val="00B0448E"/>
    <w:rsid w:val="00B11292"/>
    <w:rsid w:val="00B1197F"/>
    <w:rsid w:val="00B14EB0"/>
    <w:rsid w:val="00B17266"/>
    <w:rsid w:val="00B24FBF"/>
    <w:rsid w:val="00B268D5"/>
    <w:rsid w:val="00B27CC3"/>
    <w:rsid w:val="00B43026"/>
    <w:rsid w:val="00B464C7"/>
    <w:rsid w:val="00B539C0"/>
    <w:rsid w:val="00B66318"/>
    <w:rsid w:val="00B67A7D"/>
    <w:rsid w:val="00B70747"/>
    <w:rsid w:val="00B72DAC"/>
    <w:rsid w:val="00B737C1"/>
    <w:rsid w:val="00B73B77"/>
    <w:rsid w:val="00B82B89"/>
    <w:rsid w:val="00B90A28"/>
    <w:rsid w:val="00B911EE"/>
    <w:rsid w:val="00BA49C9"/>
    <w:rsid w:val="00BA58C1"/>
    <w:rsid w:val="00BB32CB"/>
    <w:rsid w:val="00BB3D72"/>
    <w:rsid w:val="00BB4511"/>
    <w:rsid w:val="00BB53DE"/>
    <w:rsid w:val="00BB6F36"/>
    <w:rsid w:val="00BB7700"/>
    <w:rsid w:val="00BC156D"/>
    <w:rsid w:val="00BC3355"/>
    <w:rsid w:val="00BC3E83"/>
    <w:rsid w:val="00BD0A86"/>
    <w:rsid w:val="00BD406B"/>
    <w:rsid w:val="00BD7F8B"/>
    <w:rsid w:val="00BE0DE2"/>
    <w:rsid w:val="00BE2AC4"/>
    <w:rsid w:val="00BF1E72"/>
    <w:rsid w:val="00BF2C91"/>
    <w:rsid w:val="00BF2E51"/>
    <w:rsid w:val="00BF3B45"/>
    <w:rsid w:val="00BF4339"/>
    <w:rsid w:val="00C013A9"/>
    <w:rsid w:val="00C110FD"/>
    <w:rsid w:val="00C13E16"/>
    <w:rsid w:val="00C167DF"/>
    <w:rsid w:val="00C16987"/>
    <w:rsid w:val="00C16A6D"/>
    <w:rsid w:val="00C22D94"/>
    <w:rsid w:val="00C23BAE"/>
    <w:rsid w:val="00C23FAF"/>
    <w:rsid w:val="00C3046E"/>
    <w:rsid w:val="00C30480"/>
    <w:rsid w:val="00C37569"/>
    <w:rsid w:val="00C41BD6"/>
    <w:rsid w:val="00C47819"/>
    <w:rsid w:val="00C47E80"/>
    <w:rsid w:val="00C50D25"/>
    <w:rsid w:val="00C5377E"/>
    <w:rsid w:val="00C574BA"/>
    <w:rsid w:val="00C62AC3"/>
    <w:rsid w:val="00C642B4"/>
    <w:rsid w:val="00C66CC8"/>
    <w:rsid w:val="00C74431"/>
    <w:rsid w:val="00C75D8E"/>
    <w:rsid w:val="00C77650"/>
    <w:rsid w:val="00C77DCF"/>
    <w:rsid w:val="00C84BA4"/>
    <w:rsid w:val="00C92319"/>
    <w:rsid w:val="00C92C43"/>
    <w:rsid w:val="00CA0B9B"/>
    <w:rsid w:val="00CB5062"/>
    <w:rsid w:val="00CB67D6"/>
    <w:rsid w:val="00CB7B8F"/>
    <w:rsid w:val="00CD0E0F"/>
    <w:rsid w:val="00CD18E1"/>
    <w:rsid w:val="00CE7B26"/>
    <w:rsid w:val="00CF22F5"/>
    <w:rsid w:val="00CF2583"/>
    <w:rsid w:val="00CF2AD2"/>
    <w:rsid w:val="00CF348B"/>
    <w:rsid w:val="00CF4901"/>
    <w:rsid w:val="00CF688D"/>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26C9A"/>
    <w:rsid w:val="00D34F98"/>
    <w:rsid w:val="00D3767C"/>
    <w:rsid w:val="00D40C0D"/>
    <w:rsid w:val="00D415CC"/>
    <w:rsid w:val="00D41D28"/>
    <w:rsid w:val="00D454C6"/>
    <w:rsid w:val="00D51F4E"/>
    <w:rsid w:val="00D5243E"/>
    <w:rsid w:val="00D524DE"/>
    <w:rsid w:val="00D54B9E"/>
    <w:rsid w:val="00D60134"/>
    <w:rsid w:val="00D62D9C"/>
    <w:rsid w:val="00D72B3F"/>
    <w:rsid w:val="00D81CFF"/>
    <w:rsid w:val="00D82288"/>
    <w:rsid w:val="00D83855"/>
    <w:rsid w:val="00D9470A"/>
    <w:rsid w:val="00DA0F58"/>
    <w:rsid w:val="00DA5FFB"/>
    <w:rsid w:val="00DB36B3"/>
    <w:rsid w:val="00DB5CE9"/>
    <w:rsid w:val="00DB5DE5"/>
    <w:rsid w:val="00DD4856"/>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4FE2"/>
    <w:rsid w:val="00E46C81"/>
    <w:rsid w:val="00E52096"/>
    <w:rsid w:val="00E62832"/>
    <w:rsid w:val="00E62EA1"/>
    <w:rsid w:val="00E645C7"/>
    <w:rsid w:val="00E71BD6"/>
    <w:rsid w:val="00E72607"/>
    <w:rsid w:val="00E8500F"/>
    <w:rsid w:val="00E86489"/>
    <w:rsid w:val="00EA200F"/>
    <w:rsid w:val="00EA53F2"/>
    <w:rsid w:val="00EA5BB1"/>
    <w:rsid w:val="00EA5BD0"/>
    <w:rsid w:val="00EC0AAD"/>
    <w:rsid w:val="00EC1597"/>
    <w:rsid w:val="00EC1F10"/>
    <w:rsid w:val="00EC35BD"/>
    <w:rsid w:val="00EC53D1"/>
    <w:rsid w:val="00EC5DE3"/>
    <w:rsid w:val="00EC5E81"/>
    <w:rsid w:val="00ED1459"/>
    <w:rsid w:val="00ED3A08"/>
    <w:rsid w:val="00EE349B"/>
    <w:rsid w:val="00EE4DAC"/>
    <w:rsid w:val="00EE6BA4"/>
    <w:rsid w:val="00F00EA9"/>
    <w:rsid w:val="00F01BDA"/>
    <w:rsid w:val="00F05477"/>
    <w:rsid w:val="00F05F93"/>
    <w:rsid w:val="00F06E36"/>
    <w:rsid w:val="00F1222B"/>
    <w:rsid w:val="00F13A0C"/>
    <w:rsid w:val="00F14A1B"/>
    <w:rsid w:val="00F150F6"/>
    <w:rsid w:val="00F163F1"/>
    <w:rsid w:val="00F16BD8"/>
    <w:rsid w:val="00F22F2A"/>
    <w:rsid w:val="00F2487F"/>
    <w:rsid w:val="00F26748"/>
    <w:rsid w:val="00F277BD"/>
    <w:rsid w:val="00F3104E"/>
    <w:rsid w:val="00F3226B"/>
    <w:rsid w:val="00F3349A"/>
    <w:rsid w:val="00F40CEC"/>
    <w:rsid w:val="00F4250D"/>
    <w:rsid w:val="00F50D14"/>
    <w:rsid w:val="00F53028"/>
    <w:rsid w:val="00F55B10"/>
    <w:rsid w:val="00F63F51"/>
    <w:rsid w:val="00F64062"/>
    <w:rsid w:val="00F7335D"/>
    <w:rsid w:val="00F74E4E"/>
    <w:rsid w:val="00F84795"/>
    <w:rsid w:val="00F86938"/>
    <w:rsid w:val="00F92768"/>
    <w:rsid w:val="00F92E9E"/>
    <w:rsid w:val="00F96D10"/>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E0627"/>
    <w:rsid w:val="00FF2325"/>
    <w:rsid w:val="00FF7950"/>
    <w:rsid w:val="015D4318"/>
    <w:rsid w:val="018C60DC"/>
    <w:rsid w:val="02E043D3"/>
    <w:rsid w:val="05025778"/>
    <w:rsid w:val="05C60A49"/>
    <w:rsid w:val="060F3E85"/>
    <w:rsid w:val="06155780"/>
    <w:rsid w:val="06CE6B87"/>
    <w:rsid w:val="075449B1"/>
    <w:rsid w:val="0842608B"/>
    <w:rsid w:val="08ED64C0"/>
    <w:rsid w:val="09267E1D"/>
    <w:rsid w:val="0B15565F"/>
    <w:rsid w:val="0B2F5EE6"/>
    <w:rsid w:val="0BD50FC3"/>
    <w:rsid w:val="0DD71E98"/>
    <w:rsid w:val="0DE016FC"/>
    <w:rsid w:val="0F9F5507"/>
    <w:rsid w:val="10DD7FD8"/>
    <w:rsid w:val="110E246D"/>
    <w:rsid w:val="1173767A"/>
    <w:rsid w:val="117A0FDF"/>
    <w:rsid w:val="12981A05"/>
    <w:rsid w:val="12F6524A"/>
    <w:rsid w:val="13AD4A7F"/>
    <w:rsid w:val="13E83022"/>
    <w:rsid w:val="147B78C6"/>
    <w:rsid w:val="14D110C6"/>
    <w:rsid w:val="15A563D8"/>
    <w:rsid w:val="15B02623"/>
    <w:rsid w:val="1656036F"/>
    <w:rsid w:val="16B0768E"/>
    <w:rsid w:val="17E96B9E"/>
    <w:rsid w:val="17FF4CF1"/>
    <w:rsid w:val="18201597"/>
    <w:rsid w:val="1842289C"/>
    <w:rsid w:val="18D80BE7"/>
    <w:rsid w:val="196A3BC0"/>
    <w:rsid w:val="1A5C7A16"/>
    <w:rsid w:val="1AAC7FBC"/>
    <w:rsid w:val="1B076F85"/>
    <w:rsid w:val="1B775F20"/>
    <w:rsid w:val="1C0D081B"/>
    <w:rsid w:val="1D1872B4"/>
    <w:rsid w:val="1DE01DFD"/>
    <w:rsid w:val="1EAB6194"/>
    <w:rsid w:val="1F331A12"/>
    <w:rsid w:val="1F8F0BD1"/>
    <w:rsid w:val="20756A8B"/>
    <w:rsid w:val="20AF2801"/>
    <w:rsid w:val="219A2C64"/>
    <w:rsid w:val="22124DF5"/>
    <w:rsid w:val="22603DF1"/>
    <w:rsid w:val="22C02AA3"/>
    <w:rsid w:val="2373257F"/>
    <w:rsid w:val="23BA1BE8"/>
    <w:rsid w:val="24B30D06"/>
    <w:rsid w:val="250535C2"/>
    <w:rsid w:val="25191D2C"/>
    <w:rsid w:val="25936FEA"/>
    <w:rsid w:val="25FB0459"/>
    <w:rsid w:val="26194087"/>
    <w:rsid w:val="269B7B97"/>
    <w:rsid w:val="27044A87"/>
    <w:rsid w:val="275C10FB"/>
    <w:rsid w:val="28586D86"/>
    <w:rsid w:val="28B95E60"/>
    <w:rsid w:val="2A070FB7"/>
    <w:rsid w:val="2A4E78F1"/>
    <w:rsid w:val="2ACD3758"/>
    <w:rsid w:val="2AE61515"/>
    <w:rsid w:val="2B466C78"/>
    <w:rsid w:val="2BED6380"/>
    <w:rsid w:val="2C5B6DB6"/>
    <w:rsid w:val="2D1F5D48"/>
    <w:rsid w:val="2D9476B6"/>
    <w:rsid w:val="2E167E3A"/>
    <w:rsid w:val="2E2C505D"/>
    <w:rsid w:val="2E48665F"/>
    <w:rsid w:val="310D525E"/>
    <w:rsid w:val="31925DE4"/>
    <w:rsid w:val="31F93AE8"/>
    <w:rsid w:val="3346193E"/>
    <w:rsid w:val="346219CC"/>
    <w:rsid w:val="347C5DE2"/>
    <w:rsid w:val="35E715A3"/>
    <w:rsid w:val="368E76EE"/>
    <w:rsid w:val="36AF2BDE"/>
    <w:rsid w:val="36C66E7F"/>
    <w:rsid w:val="36EB0B74"/>
    <w:rsid w:val="36EC3294"/>
    <w:rsid w:val="395A7356"/>
    <w:rsid w:val="3B707F88"/>
    <w:rsid w:val="3D717970"/>
    <w:rsid w:val="3E226EDE"/>
    <w:rsid w:val="3F1B12B1"/>
    <w:rsid w:val="3F257ABA"/>
    <w:rsid w:val="3FA0645E"/>
    <w:rsid w:val="40116C07"/>
    <w:rsid w:val="405629FA"/>
    <w:rsid w:val="40A95AE8"/>
    <w:rsid w:val="40B3559D"/>
    <w:rsid w:val="40D1250B"/>
    <w:rsid w:val="41BB0BAE"/>
    <w:rsid w:val="42AD50EE"/>
    <w:rsid w:val="445A59E1"/>
    <w:rsid w:val="44E02CB6"/>
    <w:rsid w:val="4563628A"/>
    <w:rsid w:val="47265AFA"/>
    <w:rsid w:val="485B09F4"/>
    <w:rsid w:val="48A94193"/>
    <w:rsid w:val="48C55B35"/>
    <w:rsid w:val="48E86517"/>
    <w:rsid w:val="49704ACD"/>
    <w:rsid w:val="498D7F2E"/>
    <w:rsid w:val="49F80179"/>
    <w:rsid w:val="4BFD1D24"/>
    <w:rsid w:val="4C22541C"/>
    <w:rsid w:val="4CDA4323"/>
    <w:rsid w:val="4D2A0CC5"/>
    <w:rsid w:val="4D5048A0"/>
    <w:rsid w:val="4DC26423"/>
    <w:rsid w:val="4E2C4794"/>
    <w:rsid w:val="4E9E3411"/>
    <w:rsid w:val="4EBA1DA3"/>
    <w:rsid w:val="4EFA670E"/>
    <w:rsid w:val="4FB562F0"/>
    <w:rsid w:val="50324318"/>
    <w:rsid w:val="506A143A"/>
    <w:rsid w:val="5082250C"/>
    <w:rsid w:val="513C6C24"/>
    <w:rsid w:val="522B29C8"/>
    <w:rsid w:val="522D5746"/>
    <w:rsid w:val="53CF12BA"/>
    <w:rsid w:val="53ED4FE7"/>
    <w:rsid w:val="54077269"/>
    <w:rsid w:val="54363F38"/>
    <w:rsid w:val="544E5B1C"/>
    <w:rsid w:val="54B9285D"/>
    <w:rsid w:val="54E7647B"/>
    <w:rsid w:val="55E551C1"/>
    <w:rsid w:val="55F82812"/>
    <w:rsid w:val="584637AF"/>
    <w:rsid w:val="587B6C50"/>
    <w:rsid w:val="58C919AA"/>
    <w:rsid w:val="58E85104"/>
    <w:rsid w:val="594661BA"/>
    <w:rsid w:val="59DB0D52"/>
    <w:rsid w:val="59E572A7"/>
    <w:rsid w:val="5A3A14C7"/>
    <w:rsid w:val="5B1C2265"/>
    <w:rsid w:val="5B3E5B63"/>
    <w:rsid w:val="5B857E0A"/>
    <w:rsid w:val="5BDD2EE5"/>
    <w:rsid w:val="5CFB497D"/>
    <w:rsid w:val="5DA87473"/>
    <w:rsid w:val="5E6D175A"/>
    <w:rsid w:val="5F5304BC"/>
    <w:rsid w:val="60234096"/>
    <w:rsid w:val="60536AD7"/>
    <w:rsid w:val="60986B59"/>
    <w:rsid w:val="619012B7"/>
    <w:rsid w:val="61A06B38"/>
    <w:rsid w:val="64A15D85"/>
    <w:rsid w:val="64E21DC2"/>
    <w:rsid w:val="64F63D04"/>
    <w:rsid w:val="650642A0"/>
    <w:rsid w:val="652E33B0"/>
    <w:rsid w:val="653A1C66"/>
    <w:rsid w:val="663E0B6F"/>
    <w:rsid w:val="6670007D"/>
    <w:rsid w:val="675039C2"/>
    <w:rsid w:val="675B4115"/>
    <w:rsid w:val="68650567"/>
    <w:rsid w:val="697F4A89"/>
    <w:rsid w:val="6B4161C0"/>
    <w:rsid w:val="6D5B3285"/>
    <w:rsid w:val="6DE43E3D"/>
    <w:rsid w:val="6E9053B6"/>
    <w:rsid w:val="6E927F5A"/>
    <w:rsid w:val="6F1277AF"/>
    <w:rsid w:val="6F484F7F"/>
    <w:rsid w:val="6FF61622"/>
    <w:rsid w:val="703F03B7"/>
    <w:rsid w:val="70E33AA8"/>
    <w:rsid w:val="7114547A"/>
    <w:rsid w:val="71BA275C"/>
    <w:rsid w:val="71C7497A"/>
    <w:rsid w:val="72930F42"/>
    <w:rsid w:val="72A1635F"/>
    <w:rsid w:val="73130AB5"/>
    <w:rsid w:val="734F12D9"/>
    <w:rsid w:val="73934D42"/>
    <w:rsid w:val="7430174D"/>
    <w:rsid w:val="755C2B12"/>
    <w:rsid w:val="76153A2E"/>
    <w:rsid w:val="77A106D5"/>
    <w:rsid w:val="785D1862"/>
    <w:rsid w:val="79372106"/>
    <w:rsid w:val="7955139C"/>
    <w:rsid w:val="7990329A"/>
    <w:rsid w:val="7A2402E6"/>
    <w:rsid w:val="7AC7747A"/>
    <w:rsid w:val="7AF05B67"/>
    <w:rsid w:val="7C1C3A1B"/>
    <w:rsid w:val="7CDE6EDA"/>
    <w:rsid w:val="7F8518D8"/>
    <w:rsid w:val="7FF43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14">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2"/>
    <w:qFormat/>
    <w:uiPriority w:val="0"/>
    <w:pPr>
      <w:jc w:val="left"/>
    </w:pPr>
  </w:style>
  <w:style w:type="paragraph" w:styleId="3">
    <w:name w:val="Body Text"/>
    <w:basedOn w:val="1"/>
    <w:qFormat/>
    <w:uiPriority w:val="1"/>
    <w:pPr>
      <w:autoSpaceDE w:val="0"/>
      <w:autoSpaceDN w:val="0"/>
      <w:jc w:val="left"/>
    </w:pPr>
    <w:rPr>
      <w:rFonts w:ascii="宋体" w:hAnsi="宋体" w:cs="宋体"/>
      <w:kern w:val="0"/>
      <w:sz w:val="24"/>
      <w:szCs w:val="24"/>
      <w:lang w:eastAsia="en-US"/>
    </w:rPr>
  </w:style>
  <w:style w:type="paragraph" w:styleId="4">
    <w:name w:val="Date"/>
    <w:basedOn w:val="1"/>
    <w:next w:val="1"/>
    <w:link w:val="21"/>
    <w:qFormat/>
    <w:uiPriority w:val="0"/>
    <w:pPr>
      <w:ind w:left="100" w:leftChars="2500"/>
    </w:pPr>
  </w:style>
  <w:style w:type="paragraph" w:styleId="5">
    <w:name w:val="Balloon Text"/>
    <w:basedOn w:val="1"/>
    <w:link w:val="20"/>
    <w:semiHidden/>
    <w:unhideWhenUsed/>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5" w:lineRule="atLeast"/>
      <w:jc w:val="left"/>
    </w:pPr>
    <w:rPr>
      <w:rFonts w:ascii="Arial" w:hAnsi="Arial" w:eastAsia="宋体" w:cs="Times New Roman"/>
      <w:kern w:val="0"/>
      <w:sz w:val="18"/>
      <w:szCs w:val="18"/>
    </w:rPr>
  </w:style>
  <w:style w:type="paragraph" w:styleId="9">
    <w:name w:val="Normal (Web)"/>
    <w:basedOn w:val="1"/>
    <w:semiHidden/>
    <w:unhideWhenUsed/>
    <w:qFormat/>
    <w:uiPriority w:val="0"/>
    <w:rPr>
      <w:sz w:val="24"/>
    </w:rPr>
  </w:style>
  <w:style w:type="paragraph" w:styleId="10">
    <w:name w:val="annotation subject"/>
    <w:basedOn w:val="2"/>
    <w:next w:val="2"/>
    <w:link w:val="23"/>
    <w:semiHidden/>
    <w:unhideWhenUsed/>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Light List Accent 3"/>
    <w:basedOn w:val="11"/>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styleId="16">
    <w:name w:val="annotation reference"/>
    <w:basedOn w:val="14"/>
    <w:qFormat/>
    <w:uiPriority w:val="0"/>
    <w:rPr>
      <w:sz w:val="21"/>
      <w:szCs w:val="21"/>
    </w:rPr>
  </w:style>
  <w:style w:type="character" w:customStyle="1" w:styleId="17">
    <w:name w:val="页眉 字符"/>
    <w:basedOn w:val="14"/>
    <w:link w:val="7"/>
    <w:qFormat/>
    <w:uiPriority w:val="0"/>
    <w:rPr>
      <w:rFonts w:eastAsia="宋体"/>
      <w:kern w:val="2"/>
      <w:sz w:val="18"/>
      <w:szCs w:val="18"/>
    </w:rPr>
  </w:style>
  <w:style w:type="character" w:customStyle="1" w:styleId="18">
    <w:name w:val="页脚 字符"/>
    <w:basedOn w:val="14"/>
    <w:link w:val="6"/>
    <w:qFormat/>
    <w:uiPriority w:val="99"/>
    <w:rPr>
      <w:rFonts w:eastAsia="宋体"/>
      <w:kern w:val="2"/>
      <w:sz w:val="18"/>
      <w:szCs w:val="18"/>
    </w:rPr>
  </w:style>
  <w:style w:type="paragraph" w:styleId="19">
    <w:name w:val="List Paragraph"/>
    <w:basedOn w:val="1"/>
    <w:qFormat/>
    <w:uiPriority w:val="34"/>
    <w:pPr>
      <w:ind w:firstLine="420" w:firstLineChars="200"/>
    </w:pPr>
  </w:style>
  <w:style w:type="character" w:customStyle="1" w:styleId="20">
    <w:name w:val="批注框文本 字符"/>
    <w:basedOn w:val="14"/>
    <w:link w:val="5"/>
    <w:semiHidden/>
    <w:qFormat/>
    <w:uiPriority w:val="0"/>
    <w:rPr>
      <w:rFonts w:eastAsia="宋体"/>
      <w:kern w:val="2"/>
      <w:sz w:val="18"/>
      <w:szCs w:val="18"/>
    </w:rPr>
  </w:style>
  <w:style w:type="character" w:customStyle="1" w:styleId="21">
    <w:name w:val="日期 字符"/>
    <w:basedOn w:val="14"/>
    <w:link w:val="4"/>
    <w:qFormat/>
    <w:uiPriority w:val="0"/>
    <w:rPr>
      <w:rFonts w:eastAsia="宋体"/>
      <w:kern w:val="2"/>
      <w:sz w:val="21"/>
      <w:szCs w:val="22"/>
    </w:rPr>
  </w:style>
  <w:style w:type="character" w:customStyle="1" w:styleId="22">
    <w:name w:val="批注文字 字符"/>
    <w:basedOn w:val="14"/>
    <w:link w:val="2"/>
    <w:qFormat/>
    <w:uiPriority w:val="0"/>
    <w:rPr>
      <w:rFonts w:eastAsia="宋体"/>
      <w:kern w:val="2"/>
      <w:sz w:val="21"/>
      <w:szCs w:val="22"/>
    </w:rPr>
  </w:style>
  <w:style w:type="character" w:customStyle="1" w:styleId="23">
    <w:name w:val="批注主题 字符"/>
    <w:basedOn w:val="22"/>
    <w:link w:val="10"/>
    <w:semiHidden/>
    <w:qFormat/>
    <w:uiPriority w:val="0"/>
    <w:rPr>
      <w:rFonts w:eastAsia="宋体"/>
      <w:b/>
      <w:bCs/>
      <w:kern w:val="2"/>
      <w:sz w:val="21"/>
      <w:szCs w:val="22"/>
    </w:rPr>
  </w:style>
  <w:style w:type="paragraph" w:customStyle="1" w:styleId="24">
    <w:name w:val="修订1"/>
    <w:hidden/>
    <w:semiHidden/>
    <w:qFormat/>
    <w:uiPriority w:val="99"/>
    <w:rPr>
      <w:rFonts w:eastAsia="宋体" w:asciiTheme="minorHAnsi" w:hAnsiTheme="minorHAnsi" w:cstheme="minorBidi"/>
      <w:kern w:val="2"/>
      <w:sz w:val="21"/>
      <w:szCs w:val="22"/>
      <w:lang w:val="en-US" w:eastAsia="zh-CN" w:bidi="ar-SA"/>
    </w:rPr>
  </w:style>
  <w:style w:type="character" w:customStyle="1" w:styleId="25">
    <w:name w:val="font71"/>
    <w:basedOn w:val="14"/>
    <w:qFormat/>
    <w:uiPriority w:val="0"/>
    <w:rPr>
      <w:rFonts w:hint="default" w:ascii="Times New Roman" w:hAnsi="Times New Roman" w:cs="Times New Roman"/>
      <w:color w:val="000000"/>
      <w:sz w:val="21"/>
      <w:szCs w:val="21"/>
      <w:u w:val="none"/>
    </w:rPr>
  </w:style>
  <w:style w:type="character" w:customStyle="1" w:styleId="26">
    <w:name w:val="font61"/>
    <w:basedOn w:val="14"/>
    <w:qFormat/>
    <w:uiPriority w:val="0"/>
    <w:rPr>
      <w:rFonts w:hint="eastAsia" w:ascii="宋体" w:hAnsi="宋体" w:eastAsia="宋体" w:cs="宋体"/>
      <w:color w:val="000000"/>
      <w:sz w:val="21"/>
      <w:szCs w:val="21"/>
      <w:u w:val="none"/>
    </w:rPr>
  </w:style>
  <w:style w:type="character" w:customStyle="1" w:styleId="27">
    <w:name w:val="font51"/>
    <w:basedOn w:val="14"/>
    <w:qFormat/>
    <w:uiPriority w:val="0"/>
    <w:rPr>
      <w:rFonts w:hint="default" w:ascii="Calibri" w:hAnsi="Calibri" w:cs="Calibri"/>
      <w:color w:val="000000"/>
      <w:sz w:val="21"/>
      <w:szCs w:val="21"/>
      <w:u w:val="none"/>
    </w:rPr>
  </w:style>
  <w:style w:type="character" w:customStyle="1" w:styleId="28">
    <w:name w:val="font81"/>
    <w:basedOn w:val="14"/>
    <w:qFormat/>
    <w:uiPriority w:val="0"/>
    <w:rPr>
      <w:rFonts w:hint="default" w:ascii="Calibri" w:hAnsi="Calibri" w:cs="Calibri"/>
      <w:color w:val="000000"/>
      <w:sz w:val="22"/>
      <w:szCs w:val="22"/>
      <w:u w:val="none"/>
    </w:rPr>
  </w:style>
  <w:style w:type="paragraph" w:customStyle="1" w:styleId="29">
    <w:name w:val="列出段落1"/>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57B00A-F19A-4FDC-9D8B-E4CEACB3E2F5}">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27</Pages>
  <Words>13494</Words>
  <Characters>15173</Characters>
  <Lines>1</Lines>
  <Paragraphs>1</Paragraphs>
  <TotalTime>1005</TotalTime>
  <ScaleCrop>false</ScaleCrop>
  <LinksUpToDate>false</LinksUpToDate>
  <CharactersWithSpaces>15631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2024-04-01T02:15:00Z</dcterms:created>
  <dc:creator>在行图文</dc:creator>
  <dc:description>在行图文</dc:description>
  <cp:keywords>在行图文</cp:keywords>
  <cp:lastModifiedBy>harry</cp:lastModifiedBy>
  <cp:lastPrinted>2021-12-24T10:58:00Z</cp:lastPrinted>
  <dcterms:modified xsi:type="dcterms:W3CDTF">2024-08-27T02:07:48Z</dcterms:modified>
  <dc:subject>在行图文</dc:subject>
  <dc:title>在行图文</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3F4CFE3D6AB646D3BBA64AC6648AA1F0</vt:lpwstr>
  </property>
</Properties>
</file>