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jc w:val="center"/>
        <w:rPr>
          <w:rFonts w:asciiTheme="minorEastAsia" w:hAnsiTheme="minorEastAsia" w:eastAsiaTheme="minorEastAsia"/>
          <w:b/>
          <w:bCs/>
          <w:color w:val="FF0000"/>
          <w:sz w:val="52"/>
          <w:szCs w:val="52"/>
        </w:rPr>
      </w:pPr>
      <w:r>
        <w:rPr>
          <w:rFonts w:hint="eastAsia" w:asciiTheme="minorEastAsia" w:hAnsiTheme="minorEastAsia" w:eastAsiaTheme="minorEastAsia"/>
          <w:b/>
          <w:bCs/>
          <w:color w:val="FF0000"/>
          <w:sz w:val="52"/>
          <w:szCs w:val="52"/>
        </w:rPr>
        <w:t>电影产业大数据发布、文学影视融合经典作品发布暨中国影视文学融合对话项目</w:t>
      </w:r>
    </w:p>
    <w:p>
      <w:pPr>
        <w:spacing w:line="360" w:lineRule="auto"/>
        <w:jc w:val="center"/>
        <w:rPr>
          <w:rFonts w:asciiTheme="minorEastAsia" w:hAnsiTheme="minorEastAsia" w:eastAsiaTheme="minorEastAsia"/>
          <w:b/>
          <w:bCs/>
          <w:color w:val="FF0000"/>
          <w:sz w:val="48"/>
          <w:szCs w:val="48"/>
        </w:rPr>
      </w:pPr>
    </w:p>
    <w:p>
      <w:pPr>
        <w:spacing w:line="360" w:lineRule="auto"/>
        <w:jc w:val="center"/>
        <w:rPr>
          <w:rFonts w:asciiTheme="minorEastAsia" w:hAnsiTheme="minorEastAsia" w:eastAsiaTheme="minorEastAsia"/>
          <w:b/>
          <w:bCs/>
          <w:color w:val="FF0000"/>
          <w:sz w:val="48"/>
          <w:szCs w:val="48"/>
        </w:rPr>
      </w:pPr>
    </w:p>
    <w:p>
      <w:pPr>
        <w:spacing w:line="360" w:lineRule="auto"/>
        <w:jc w:val="center"/>
        <w:rPr>
          <w:rFonts w:asciiTheme="minorEastAsia" w:hAnsiTheme="minorEastAsia" w:eastAsiaTheme="minorEastAsia"/>
          <w:b/>
          <w:bCs/>
          <w:sz w:val="72"/>
          <w:szCs w:val="72"/>
        </w:rPr>
      </w:pPr>
      <w:r>
        <w:rPr>
          <w:rFonts w:hint="eastAsia" w:asciiTheme="minorEastAsia" w:hAnsiTheme="minorEastAsia" w:eastAsiaTheme="minorEastAsia"/>
          <w:b/>
          <w:bCs/>
          <w:sz w:val="72"/>
          <w:szCs w:val="72"/>
        </w:rPr>
        <w:t>报价邀请函</w:t>
      </w:r>
    </w:p>
    <w:p>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编号：</w:t>
      </w:r>
      <w:r>
        <w:rPr>
          <w:rFonts w:asciiTheme="minorEastAsia" w:hAnsiTheme="minorEastAsia" w:eastAsiaTheme="minorEastAsia"/>
          <w:b/>
          <w:bCs/>
          <w:sz w:val="30"/>
          <w:szCs w:val="30"/>
        </w:rPr>
        <w:t>YCDY-20240704</w:t>
      </w:r>
    </w:p>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rPr>
          <w:rFonts w:asciiTheme="minorEastAsia" w:hAnsiTheme="minorEastAsia" w:eastAsiaTheme="minorEastAsia"/>
          <w:b/>
          <w:bCs/>
          <w:sz w:val="30"/>
          <w:szCs w:val="30"/>
        </w:rPr>
      </w:pPr>
    </w:p>
    <w:p>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广州市演出电影有限公司</w:t>
      </w:r>
    </w:p>
    <w:p>
      <w:pPr>
        <w:spacing w:line="360" w:lineRule="auto"/>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2024年7月</w:t>
      </w:r>
    </w:p>
    <w:p>
      <w:pPr>
        <w:spacing w:line="360" w:lineRule="auto"/>
        <w:rPr>
          <w:rFonts w:ascii="宋体" w:hAnsi="宋体"/>
          <w:b/>
          <w:bCs/>
          <w:sz w:val="24"/>
          <w:szCs w:val="24"/>
        </w:rPr>
        <w:sectPr>
          <w:footerReference r:id="rId3" w:type="first"/>
          <w:pgSz w:w="11906" w:h="16838"/>
          <w:pgMar w:top="1440" w:right="1134" w:bottom="1440" w:left="1134" w:header="851" w:footer="992" w:gutter="0"/>
          <w:cols w:space="720" w:num="1"/>
          <w:docGrid w:linePitch="312" w:charSpace="0"/>
        </w:sect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广州市演出电影有限公司将于2024年9月在广交会展馆举办广州电影产业博览交易会，现邀请符合条件的供应商提供展会系列活动得策划、筹备、执行服务。</w:t>
      </w:r>
    </w:p>
    <w:p/>
    <w:p>
      <w:pPr>
        <w:pStyle w:val="37"/>
        <w:ind w:firstLine="482"/>
      </w:pPr>
      <w:r>
        <w:rPr>
          <w:rFonts w:hint="eastAsia"/>
        </w:rPr>
        <w:t>项目背景及说明</w:t>
      </w:r>
    </w:p>
    <w:p>
      <w:pPr>
        <w:spacing w:line="360" w:lineRule="auto"/>
        <w:ind w:firstLine="480" w:firstLineChars="200"/>
        <w:rPr>
          <w:rFonts w:hint="eastAsia"/>
          <w:color w:val="000000"/>
          <w:sz w:val="24"/>
        </w:rPr>
      </w:pPr>
      <w:r>
        <w:rPr>
          <w:rFonts w:hint="eastAsia"/>
          <w:color w:val="000000"/>
          <w:sz w:val="24"/>
        </w:rPr>
        <w:t>广州电影产业博览交易会聚焦产业交易、交流、科技创新与消费市场，立足广州优势，以制片人的独特视角，链接国内外顶尖资源，促进电影制作、电影投融资、电影交易及衍生品市场建设，面向大众、面向市场、面向世界，打造成为具有国际影响力的电影展会，推动中国电影高质量发展。</w:t>
      </w:r>
    </w:p>
    <w:p>
      <w:pPr>
        <w:spacing w:line="360" w:lineRule="auto"/>
        <w:ind w:firstLine="480" w:firstLineChars="200"/>
        <w:rPr>
          <w:rFonts w:hint="eastAsia" w:asciiTheme="minorEastAsia" w:hAnsiTheme="minorEastAsia" w:eastAsiaTheme="minorEastAsia"/>
          <w:sz w:val="24"/>
          <w:szCs w:val="24"/>
        </w:rPr>
      </w:pPr>
      <w:r>
        <w:rPr>
          <w:rFonts w:hint="eastAsia"/>
          <w:color w:val="000000"/>
          <w:sz w:val="24"/>
          <w:lang w:val="en-US" w:eastAsia="zh-CN"/>
        </w:rPr>
        <w:t>电影产业大数据发布活动需要</w:t>
      </w:r>
      <w:r>
        <w:rPr>
          <w:color w:val="000000"/>
          <w:sz w:val="24"/>
        </w:rPr>
        <w:t>与中国电影家协会影视产业促进与投资委员会合作，形成电影产业大数据报告并进行发布</w:t>
      </w:r>
      <w:r>
        <w:rPr>
          <w:rFonts w:hint="eastAsia"/>
          <w:color w:val="000000"/>
          <w:sz w:val="24"/>
          <w:lang w:eastAsia="zh-CN"/>
        </w:rPr>
        <w:t>；</w:t>
      </w:r>
      <w:r>
        <w:rPr>
          <w:rFonts w:hint="eastAsia"/>
          <w:color w:val="000000"/>
          <w:sz w:val="24"/>
          <w:lang w:val="en-US" w:eastAsia="zh-CN"/>
        </w:rPr>
        <w:t>同时需要</w:t>
      </w:r>
      <w:r>
        <w:rPr>
          <w:rFonts w:hint="eastAsia" w:asciiTheme="minorEastAsia" w:hAnsiTheme="minorEastAsia" w:eastAsiaTheme="minorEastAsia"/>
          <w:sz w:val="24"/>
          <w:szCs w:val="24"/>
          <w:lang w:val="en-US" w:eastAsia="zh-CN"/>
        </w:rPr>
        <w:t>为</w:t>
      </w:r>
      <w:r>
        <w:rPr>
          <w:rFonts w:hint="eastAsia" w:asciiTheme="minorEastAsia" w:hAnsiTheme="minorEastAsia" w:eastAsiaTheme="minorEastAsia"/>
          <w:sz w:val="24"/>
          <w:szCs w:val="24"/>
        </w:rPr>
        <w:t>电影版权交易搭建交易沟通平台，推动电影IP化发展</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推动文学与电影剧本交易，促进电影项目孵化，推动电影在广东广州立项生产。</w:t>
      </w:r>
    </w:p>
    <w:p/>
    <w:p>
      <w:pPr>
        <w:pStyle w:val="37"/>
        <w:ind w:firstLine="482"/>
      </w:pPr>
      <w:r>
        <w:rPr>
          <w:rFonts w:hint="eastAsia"/>
        </w:rPr>
        <w:t>项目信息表</w:t>
      </w:r>
    </w:p>
    <w:tbl>
      <w:tblPr>
        <w:tblStyle w:val="11"/>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7283" w:type="dxa"/>
            <w:gridSpan w:val="4"/>
            <w:vAlign w:val="center"/>
          </w:tcPr>
          <w:p>
            <w:pPr>
              <w:spacing w:line="360" w:lineRule="auto"/>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电影产业大数据发布、文学影视融合经典作品发布暨中国影视文学融合对话项目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7283" w:type="dxa"/>
            <w:gridSpan w:val="4"/>
            <w:vAlign w:val="center"/>
          </w:tcPr>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YCDY-20240704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项目地址</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广州市海珠区阅江中路 380 号广交会展馆-A 区 4.2馆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restart"/>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1074" w:type="dxa"/>
            <w:vMerge w:val="restart"/>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李工</w:t>
            </w:r>
          </w:p>
        </w:tc>
        <w:tc>
          <w:tcPr>
            <w:tcW w:w="1436"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电</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话</w:t>
            </w:r>
          </w:p>
        </w:tc>
        <w:tc>
          <w:tcPr>
            <w:tcW w:w="4773" w:type="dxa"/>
            <w:gridSpan w:val="2"/>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020-83822108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pPr>
              <w:spacing w:line="360" w:lineRule="auto"/>
              <w:rPr>
                <w:rFonts w:asciiTheme="minorEastAsia" w:hAnsiTheme="minorEastAsia" w:eastAsiaTheme="minorEastAsia"/>
                <w:sz w:val="24"/>
                <w:szCs w:val="24"/>
              </w:rPr>
            </w:pPr>
          </w:p>
        </w:tc>
        <w:tc>
          <w:tcPr>
            <w:tcW w:w="1074" w:type="dxa"/>
            <w:vMerge w:val="continue"/>
            <w:vAlign w:val="center"/>
          </w:tcPr>
          <w:p>
            <w:pPr>
              <w:spacing w:line="360" w:lineRule="auto"/>
              <w:rPr>
                <w:rFonts w:asciiTheme="minorEastAsia" w:hAnsiTheme="minorEastAsia" w:eastAsiaTheme="minorEastAsia"/>
                <w:sz w:val="24"/>
                <w:szCs w:val="24"/>
              </w:rPr>
            </w:pPr>
          </w:p>
        </w:tc>
        <w:tc>
          <w:tcPr>
            <w:tcW w:w="1436"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移动电话</w:t>
            </w:r>
          </w:p>
        </w:tc>
        <w:tc>
          <w:tcPr>
            <w:tcW w:w="4773" w:type="dxa"/>
            <w:gridSpan w:val="2"/>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pPr>
              <w:spacing w:line="360" w:lineRule="auto"/>
              <w:rPr>
                <w:rFonts w:asciiTheme="minorEastAsia" w:hAnsiTheme="minorEastAsia" w:eastAsiaTheme="minorEastAsia"/>
                <w:sz w:val="24"/>
                <w:szCs w:val="24"/>
              </w:rPr>
            </w:pPr>
          </w:p>
        </w:tc>
        <w:tc>
          <w:tcPr>
            <w:tcW w:w="1074" w:type="dxa"/>
            <w:vMerge w:val="continue"/>
            <w:vAlign w:val="center"/>
          </w:tcPr>
          <w:p>
            <w:pPr>
              <w:spacing w:line="360" w:lineRule="auto"/>
              <w:rPr>
                <w:rFonts w:asciiTheme="minorEastAsia" w:hAnsiTheme="minorEastAsia" w:eastAsiaTheme="minorEastAsia"/>
                <w:sz w:val="24"/>
                <w:szCs w:val="24"/>
              </w:rPr>
            </w:pPr>
          </w:p>
        </w:tc>
        <w:tc>
          <w:tcPr>
            <w:tcW w:w="1436"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邮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箱</w:t>
            </w:r>
          </w:p>
        </w:tc>
        <w:tc>
          <w:tcPr>
            <w:tcW w:w="4773" w:type="dxa"/>
            <w:gridSpan w:val="2"/>
            <w:vAlign w:val="center"/>
          </w:tcPr>
          <w:p>
            <w:pPr>
              <w:spacing w:line="360" w:lineRule="auto"/>
              <w:rPr>
                <w:rFonts w:asciiTheme="minorEastAsia" w:hAnsiTheme="minorEastAsia" w:eastAsiaTheme="minorEastAsia"/>
                <w:sz w:val="24"/>
                <w:szCs w:val="24"/>
              </w:rPr>
            </w:pPr>
            <w:r>
              <w:fldChar w:fldCharType="begin"/>
            </w:r>
            <w:r>
              <w:instrText xml:space="preserve"> HYPERLINK "mailto:ycyddysyb@126.com" </w:instrText>
            </w:r>
            <w:r>
              <w:fldChar w:fldCharType="separate"/>
            </w:r>
            <w:r>
              <w:rPr>
                <w:rStyle w:val="15"/>
                <w:rFonts w:ascii="宋体" w:hAnsi="宋体"/>
                <w:sz w:val="24"/>
                <w:szCs w:val="24"/>
              </w:rPr>
              <w:t>ycyd</w:t>
            </w:r>
            <w:r>
              <w:rPr>
                <w:rStyle w:val="15"/>
                <w:rFonts w:hint="eastAsia" w:ascii="宋体" w:hAnsi="宋体"/>
                <w:sz w:val="24"/>
                <w:szCs w:val="24"/>
              </w:rPr>
              <w:t>dysyb</w:t>
            </w:r>
            <w:r>
              <w:rPr>
                <w:rStyle w:val="15"/>
                <w:rFonts w:ascii="宋体" w:hAnsi="宋体"/>
                <w:sz w:val="24"/>
                <w:szCs w:val="24"/>
              </w:rPr>
              <w:t>@126.com</w:t>
            </w:r>
            <w:r>
              <w:rPr>
                <w:rStyle w:val="15"/>
                <w:rFonts w:ascii="宋体" w:hAnsi="宋体"/>
                <w:sz w:val="24"/>
                <w:szCs w:val="24"/>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Merge w:val="continue"/>
            <w:vAlign w:val="center"/>
          </w:tcPr>
          <w:p>
            <w:pPr>
              <w:spacing w:line="360" w:lineRule="auto"/>
              <w:rPr>
                <w:rFonts w:asciiTheme="minorEastAsia" w:hAnsiTheme="minorEastAsia" w:eastAsiaTheme="minorEastAsia"/>
                <w:sz w:val="24"/>
                <w:szCs w:val="24"/>
              </w:rPr>
            </w:pPr>
          </w:p>
        </w:tc>
        <w:tc>
          <w:tcPr>
            <w:tcW w:w="1074" w:type="dxa"/>
            <w:vMerge w:val="continue"/>
            <w:vAlign w:val="center"/>
          </w:tcPr>
          <w:p>
            <w:pPr>
              <w:spacing w:line="360" w:lineRule="auto"/>
              <w:rPr>
                <w:rFonts w:asciiTheme="minorEastAsia" w:hAnsiTheme="minorEastAsia" w:eastAsiaTheme="minorEastAsia"/>
                <w:sz w:val="24"/>
                <w:szCs w:val="24"/>
              </w:rPr>
            </w:pPr>
          </w:p>
        </w:tc>
        <w:tc>
          <w:tcPr>
            <w:tcW w:w="1436"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通信地址</w:t>
            </w:r>
          </w:p>
        </w:tc>
        <w:tc>
          <w:tcPr>
            <w:tcW w:w="4773" w:type="dxa"/>
            <w:gridSpan w:val="2"/>
            <w:vAlign w:val="center"/>
          </w:tcPr>
          <w:p>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广州市越秀区建设三马路新时代大</w:t>
            </w:r>
            <w:r>
              <w:rPr>
                <w:rFonts w:hint="eastAsia" w:asciiTheme="minorEastAsia" w:hAnsiTheme="minorEastAsia" w:eastAsiaTheme="minorEastAsia"/>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现场勘察联系方式</w:t>
            </w:r>
          </w:p>
        </w:tc>
        <w:tc>
          <w:tcPr>
            <w:tcW w:w="2510" w:type="dxa"/>
            <w:gridSpan w:val="2"/>
            <w:vAlign w:val="center"/>
          </w:tcPr>
          <w:p>
            <w:pPr>
              <w:spacing w:line="360" w:lineRule="auto"/>
              <w:rPr>
                <w:rFonts w:ascii="宋体" w:hAnsi="宋体"/>
                <w:sz w:val="24"/>
                <w:szCs w:val="24"/>
              </w:rPr>
            </w:pPr>
            <w:r>
              <w:rPr>
                <w:rFonts w:hint="eastAsia" w:ascii="宋体" w:hAnsi="宋体"/>
                <w:sz w:val="24"/>
                <w:szCs w:val="24"/>
              </w:rPr>
              <w:t>李工</w:t>
            </w:r>
          </w:p>
        </w:tc>
        <w:tc>
          <w:tcPr>
            <w:tcW w:w="1504" w:type="dxa"/>
            <w:vAlign w:val="center"/>
          </w:tcPr>
          <w:p>
            <w:pPr>
              <w:spacing w:line="360" w:lineRule="auto"/>
              <w:rPr>
                <w:rFonts w:ascii="宋体" w:hAnsi="宋体"/>
                <w:sz w:val="24"/>
                <w:szCs w:val="24"/>
              </w:rPr>
            </w:pPr>
            <w:r>
              <w:rPr>
                <w:rFonts w:hint="eastAsia" w:ascii="宋体" w:hAnsi="宋体"/>
                <w:sz w:val="24"/>
                <w:szCs w:val="24"/>
              </w:rPr>
              <w:t>电话</w:t>
            </w:r>
          </w:p>
        </w:tc>
        <w:tc>
          <w:tcPr>
            <w:tcW w:w="3269" w:type="dxa"/>
            <w:vAlign w:val="center"/>
          </w:tcPr>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5626467810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项目内容</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完成</w:t>
            </w:r>
            <w:r>
              <w:rPr>
                <w:rFonts w:hint="eastAsia" w:asciiTheme="minorEastAsia" w:hAnsiTheme="minorEastAsia" w:eastAsiaTheme="minorEastAsia"/>
                <w:sz w:val="24"/>
                <w:szCs w:val="24"/>
                <w:lang w:val="en-US" w:eastAsia="zh-CN"/>
              </w:rPr>
              <w:t>2024年</w:t>
            </w:r>
            <w:r>
              <w:rPr>
                <w:rFonts w:hint="eastAsia" w:asciiTheme="minorEastAsia" w:hAnsiTheme="minorEastAsia" w:eastAsiaTheme="minorEastAsia"/>
                <w:sz w:val="24"/>
                <w:szCs w:val="24"/>
              </w:rPr>
              <w:t>广州电影产业博览交易会系列活动的</w:t>
            </w:r>
            <w:r>
              <w:rPr>
                <w:rFonts w:hint="eastAsia" w:asciiTheme="minorEastAsia" w:hAnsiTheme="minorEastAsia" w:eastAsiaTheme="minorEastAsia"/>
                <w:sz w:val="24"/>
                <w:szCs w:val="24"/>
                <w:lang w:val="en-US" w:eastAsia="zh-CN"/>
              </w:rPr>
              <w:t>2023年度</w:t>
            </w:r>
            <w:r>
              <w:rPr>
                <w:rFonts w:hint="eastAsia" w:asciiTheme="minorEastAsia" w:hAnsiTheme="minorEastAsia" w:eastAsiaTheme="minorEastAsia"/>
                <w:sz w:val="24"/>
                <w:szCs w:val="24"/>
              </w:rPr>
              <w:t>电影产业影响力大数据发布、文学影视融合经典作品发布暨中国影视文学融合对话（暂命名）</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提供招展和嘉宾邀约协助服务等</w:t>
            </w:r>
            <w:r>
              <w:rPr>
                <w:rFonts w:hint="eastAsia" w:asciiTheme="minorEastAsia" w:hAnsiTheme="minorEastAsia" w:eastAsiaTheme="minorEastAsia"/>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报价方式</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邀请函发出时间</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2024年7月10日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：00开始-</w:t>
            </w:r>
            <w:r>
              <w:rPr>
                <w:rFonts w:asciiTheme="minorEastAsia" w:hAnsiTheme="minorEastAsia" w:eastAsiaTheme="minorEastAsia"/>
                <w:sz w:val="24"/>
                <w:szCs w:val="24"/>
              </w:rPr>
              <w:t>202</w:t>
            </w:r>
            <w:r>
              <w:rPr>
                <w:rFonts w:hint="eastAsia" w:asciiTheme="minorEastAsia" w:hAnsiTheme="minorEastAsia" w:eastAsiaTheme="minorEastAsia"/>
                <w:sz w:val="24"/>
                <w:szCs w:val="24"/>
              </w:rPr>
              <w:t>4</w:t>
            </w:r>
            <w:r>
              <w:rPr>
                <w:rFonts w:asciiTheme="minorEastAsia" w:hAnsiTheme="minorEastAsia" w:eastAsiaTheme="minorEastAsia"/>
                <w:sz w:val="24"/>
                <w:szCs w:val="24"/>
              </w:rPr>
              <w:t>年</w:t>
            </w:r>
            <w:r>
              <w:rPr>
                <w:rFonts w:hint="eastAsia" w:asciiTheme="minorEastAsia" w:hAnsiTheme="minorEastAsia" w:eastAsiaTheme="minorEastAsia"/>
                <w:sz w:val="24"/>
                <w:szCs w:val="24"/>
              </w:rPr>
              <w:t>7</w:t>
            </w:r>
            <w:r>
              <w:rPr>
                <w:rFonts w:asciiTheme="minorEastAsia" w:hAnsiTheme="minorEastAsia" w:eastAsiaTheme="minorEastAsia"/>
                <w:sz w:val="24"/>
                <w:szCs w:val="24"/>
              </w:rPr>
              <w:t>月</w:t>
            </w:r>
            <w:r>
              <w:rPr>
                <w:rFonts w:hint="eastAsia" w:asciiTheme="minorEastAsia" w:hAnsiTheme="minorEastAsia" w:eastAsiaTheme="minorEastAsia"/>
                <w:sz w:val="24"/>
                <w:szCs w:val="24"/>
              </w:rPr>
              <w:t>16</w:t>
            </w:r>
            <w:r>
              <w:rPr>
                <w:rFonts w:asciiTheme="minorEastAsia" w:hAnsiTheme="minorEastAsia" w:eastAsiaTheme="minorEastAsia"/>
                <w:sz w:val="24"/>
                <w:szCs w:val="24"/>
              </w:rPr>
              <w:t>日</w:t>
            </w:r>
            <w:r>
              <w:rPr>
                <w:rFonts w:hint="eastAsia" w:asciiTheme="minorEastAsia" w:hAnsiTheme="minorEastAsia" w:eastAsiaTheme="minorEastAsia"/>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现场勘察时间</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2024年7月11日9：00开始-2024年7月17日17：30结束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工程限额</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本工程限额不超过</w:t>
            </w:r>
            <w:r>
              <w:rPr>
                <w:rFonts w:hint="eastAsia" w:asciiTheme="minorEastAsia" w:hAnsiTheme="minorEastAsia" w:eastAsiaTheme="minorEastAsia"/>
                <w:color w:val="FF0000"/>
                <w:sz w:val="24"/>
                <w:szCs w:val="24"/>
              </w:rPr>
              <w:t>40</w:t>
            </w:r>
            <w:r>
              <w:rPr>
                <w:rFonts w:hint="eastAsia" w:asciiTheme="minorEastAsia" w:hAnsiTheme="minorEastAsia" w:eastAsiaTheme="minorEastAsia"/>
                <w:sz w:val="24"/>
                <w:szCs w:val="24"/>
              </w:rPr>
              <w:t>万</w:t>
            </w:r>
            <w:bookmarkStart w:id="1" w:name="_GoBack"/>
            <w:bookmarkEnd w:id="1"/>
            <w:r>
              <w:rPr>
                <w:rFonts w:hint="eastAsia" w:asciiTheme="minorEastAsia" w:hAnsiTheme="minorEastAsia" w:eastAsiaTheme="minorEastAsia"/>
                <w:sz w:val="24"/>
                <w:szCs w:val="24"/>
              </w:rPr>
              <w:t>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保证金</w:t>
            </w:r>
          </w:p>
        </w:tc>
        <w:tc>
          <w:tcPr>
            <w:tcW w:w="7283" w:type="dxa"/>
            <w:gridSpan w:val="4"/>
            <w:tcBorders>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文件递交时间</w:t>
            </w:r>
          </w:p>
        </w:tc>
        <w:tc>
          <w:tcPr>
            <w:tcW w:w="7283" w:type="dxa"/>
            <w:gridSpan w:val="4"/>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2024年7月18日9：00开始-2024年7月18日</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报价有效期</w:t>
            </w:r>
          </w:p>
        </w:tc>
        <w:tc>
          <w:tcPr>
            <w:tcW w:w="7283" w:type="dxa"/>
            <w:gridSpan w:val="4"/>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报价文件分数</w:t>
            </w:r>
          </w:p>
        </w:tc>
        <w:tc>
          <w:tcPr>
            <w:tcW w:w="7283" w:type="dxa"/>
            <w:gridSpan w:val="4"/>
            <w:tcBorders>
              <w:top w:val="single" w:color="auto" w:sz="4" w:space="0"/>
              <w:bottom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一式三份，要求每份盖公章及骑缝章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文件递交</w:t>
            </w:r>
          </w:p>
        </w:tc>
        <w:tc>
          <w:tcPr>
            <w:tcW w:w="7283" w:type="dxa"/>
            <w:gridSpan w:val="4"/>
            <w:tcBorders>
              <w:top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递交至：广州市演出电影有限公司</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地址：广州市越秀区建设三马路新时代大厦二楼</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接收人：李工</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文件接受截止时间： </w:t>
            </w:r>
            <w:r>
              <w:rPr>
                <w:rFonts w:asciiTheme="minorEastAsia" w:hAnsiTheme="minorEastAsia" w:eastAsiaTheme="minorEastAsia"/>
                <w:sz w:val="24"/>
                <w:szCs w:val="24"/>
              </w:rPr>
              <w:t>202</w:t>
            </w:r>
            <w:r>
              <w:rPr>
                <w:rFonts w:hint="eastAsia" w:asciiTheme="minorEastAsia" w:hAnsiTheme="minorEastAsia" w:eastAsiaTheme="minorEastAsia"/>
                <w:sz w:val="24"/>
                <w:szCs w:val="24"/>
              </w:rPr>
              <w:t>4</w:t>
            </w:r>
            <w:r>
              <w:rPr>
                <w:rFonts w:asciiTheme="minorEastAsia" w:hAnsiTheme="minorEastAsia" w:eastAsiaTheme="minorEastAsia"/>
                <w:sz w:val="24"/>
                <w:szCs w:val="24"/>
              </w:rPr>
              <w:t>年</w:t>
            </w:r>
            <w:r>
              <w:rPr>
                <w:rFonts w:hint="eastAsia" w:asciiTheme="minorEastAsia" w:hAnsiTheme="minorEastAsia" w:eastAsiaTheme="minorEastAsia"/>
                <w:sz w:val="24"/>
                <w:szCs w:val="24"/>
              </w:rPr>
              <w:t>7</w:t>
            </w:r>
            <w:r>
              <w:rPr>
                <w:rFonts w:asciiTheme="minorEastAsia" w:hAnsiTheme="minorEastAsia" w:eastAsiaTheme="minorEastAsia"/>
                <w:sz w:val="24"/>
                <w:szCs w:val="24"/>
              </w:rPr>
              <w:t>月</w:t>
            </w:r>
            <w:r>
              <w:rPr>
                <w:rFonts w:hint="eastAsia" w:asciiTheme="minorEastAsia" w:hAnsiTheme="minorEastAsia" w:eastAsiaTheme="minorEastAsia"/>
                <w:sz w:val="24"/>
                <w:szCs w:val="24"/>
              </w:rPr>
              <w:t>18</w:t>
            </w:r>
            <w:r>
              <w:rPr>
                <w:rFonts w:asciiTheme="minorEastAsia" w:hAnsiTheme="minorEastAsia" w:eastAsiaTheme="minorEastAsia"/>
                <w:sz w:val="24"/>
                <w:szCs w:val="24"/>
              </w:rPr>
              <w:t>日</w:t>
            </w:r>
            <w:r>
              <w:rPr>
                <w:rFonts w:hint="eastAsia" w:asciiTheme="minorEastAsia" w:hAnsiTheme="minorEastAsia" w:eastAsiaTheme="minorEastAsia"/>
                <w:sz w:val="24"/>
                <w:szCs w:val="24"/>
              </w:rPr>
              <w:t>上午</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Borders>
              <w:top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报价文件开启及评选时间</w:t>
            </w:r>
          </w:p>
        </w:tc>
        <w:tc>
          <w:tcPr>
            <w:tcW w:w="7283" w:type="dxa"/>
            <w:gridSpan w:val="4"/>
            <w:tcBorders>
              <w:top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时间：2024年7月18日上午</w:t>
            </w:r>
            <w:r>
              <w:rPr>
                <w:rFonts w:asciiTheme="minorEastAsia" w:hAnsiTheme="minorEastAsia" w:eastAsiaTheme="minorEastAsia"/>
                <w:sz w:val="24"/>
                <w:szCs w:val="24"/>
              </w:rPr>
              <w:t>9</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0</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地点：广州市越秀区建设三马路新时代大厦二楼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现场勘察</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投标主体</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本项目不接受联合投标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评标办法</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技术要求</w:t>
            </w:r>
          </w:p>
        </w:tc>
        <w:tc>
          <w:tcPr>
            <w:tcW w:w="7283" w:type="dxa"/>
            <w:gridSpan w:val="4"/>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35" w:type="dxa"/>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商务要求</w:t>
            </w:r>
          </w:p>
        </w:tc>
        <w:tc>
          <w:tcPr>
            <w:tcW w:w="7283" w:type="dxa"/>
            <w:gridSpan w:val="4"/>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见下要求</w:t>
            </w:r>
          </w:p>
        </w:tc>
      </w:tr>
    </w:tbl>
    <w:p>
      <w:pPr>
        <w:spacing w:line="360" w:lineRule="auto"/>
        <w:rPr>
          <w:rFonts w:asciiTheme="minorEastAsia" w:hAnsiTheme="minorEastAsia" w:eastAsiaTheme="minorEastAsia"/>
          <w:b/>
          <w:bCs/>
          <w:sz w:val="24"/>
          <w:szCs w:val="24"/>
        </w:rPr>
      </w:pPr>
    </w:p>
    <w:p>
      <w:pPr>
        <w:pStyle w:val="37"/>
        <w:ind w:firstLine="482"/>
      </w:pPr>
      <w:r>
        <w:rPr>
          <w:rFonts w:hint="eastAsia"/>
        </w:rPr>
        <w:t>项目要求</w:t>
      </w:r>
    </w:p>
    <w:p>
      <w:pPr>
        <w:pStyle w:val="27"/>
        <w:spacing w:before="120"/>
        <w:ind w:left="635" w:right="210"/>
        <w:rPr>
          <w:spacing w:val="-14"/>
          <w:sz w:val="24"/>
          <w:szCs w:val="24"/>
        </w:rPr>
      </w:pPr>
      <w:bookmarkStart w:id="0" w:name="1.1概述"/>
      <w:bookmarkEnd w:id="0"/>
      <w:r>
        <w:rPr>
          <w:rFonts w:hint="eastAsia"/>
          <w:spacing w:val="-14"/>
          <w:sz w:val="24"/>
          <w:szCs w:val="24"/>
        </w:rPr>
        <w:t>资格要求</w:t>
      </w:r>
    </w:p>
    <w:p>
      <w:pPr>
        <w:pStyle w:val="6"/>
        <w:numPr>
          <w:ilvl w:val="0"/>
          <w:numId w:val="4"/>
        </w:numPr>
        <w:spacing w:line="360" w:lineRule="auto"/>
        <w:ind w:right="346"/>
        <w:rPr>
          <w:lang w:eastAsia="zh-CN"/>
        </w:rPr>
      </w:pPr>
      <w:r>
        <w:rPr>
          <w:rFonts w:hint="eastAsia"/>
          <w:lang w:eastAsia="zh-CN"/>
        </w:rPr>
        <w:t>提供具有独立承办民事责任能力的证明材料，如营业执照。</w:t>
      </w:r>
    </w:p>
    <w:p>
      <w:pPr>
        <w:pStyle w:val="6"/>
        <w:numPr>
          <w:ilvl w:val="0"/>
          <w:numId w:val="4"/>
        </w:numPr>
        <w:spacing w:line="360" w:lineRule="auto"/>
        <w:ind w:right="346"/>
        <w:rPr>
          <w:lang w:eastAsia="zh-CN"/>
        </w:rPr>
      </w:pPr>
      <w:r>
        <w:rPr>
          <w:rFonts w:hint="eastAsia"/>
          <w:lang w:eastAsia="zh-CN"/>
        </w:rPr>
        <w:t>提供投标人在“信用中国”网站（www.creditchina.gov.cn</w:t>
      </w:r>
      <w:r>
        <w:rPr>
          <w:lang w:eastAsia="zh-CN"/>
        </w:rPr>
        <w:t>）</w:t>
      </w:r>
      <w:r>
        <w:rPr>
          <w:rFonts w:hint="eastAsia"/>
          <w:lang w:eastAsia="zh-CN"/>
        </w:rPr>
        <w:t>的信用信息截图，无失信被执行人、重大税收违法失信主体、政府采购严重违法失信行为记录。</w:t>
      </w:r>
    </w:p>
    <w:p>
      <w:pPr>
        <w:pStyle w:val="6"/>
        <w:numPr>
          <w:ilvl w:val="0"/>
          <w:numId w:val="4"/>
        </w:numPr>
        <w:spacing w:line="360" w:lineRule="auto"/>
        <w:ind w:right="346"/>
        <w:rPr>
          <w:lang w:eastAsia="zh-CN"/>
        </w:rPr>
      </w:pPr>
      <w:r>
        <w:rPr>
          <w:rFonts w:hint="eastAsia"/>
          <w:lang w:eastAsia="zh-CN"/>
        </w:rPr>
        <w:t>提供不处于中国政府采购网(www.ccgp.gov.cn)“政府采购严重违法失信行为信息记录”的截图。</w:t>
      </w:r>
    </w:p>
    <w:p>
      <w:pPr>
        <w:pStyle w:val="27"/>
        <w:spacing w:before="120"/>
        <w:ind w:left="635" w:right="210"/>
        <w:rPr>
          <w:sz w:val="24"/>
          <w:szCs w:val="24"/>
        </w:rPr>
      </w:pPr>
      <w:r>
        <w:rPr>
          <w:rFonts w:hint="eastAsia"/>
          <w:sz w:val="24"/>
          <w:szCs w:val="24"/>
        </w:rPr>
        <w:t>业绩要求</w:t>
      </w:r>
    </w:p>
    <w:p>
      <w:pPr>
        <w:pStyle w:val="6"/>
        <w:spacing w:line="360" w:lineRule="auto"/>
        <w:ind w:left="840" w:right="346" w:firstLine="434" w:firstLineChars="181"/>
        <w:rPr>
          <w:lang w:eastAsia="zh-CN"/>
        </w:rPr>
      </w:pPr>
      <w:r>
        <w:rPr>
          <w:rFonts w:hint="eastAsia"/>
          <w:lang w:eastAsia="zh-CN"/>
        </w:rPr>
        <w:t>投标人承办项目业绩要求：提供投标人2020年至今承办过如发布会、推介会</w:t>
      </w:r>
      <w:r>
        <w:rPr>
          <w:rFonts w:hint="eastAsia"/>
          <w:lang w:val="en-US" w:eastAsia="zh-CN"/>
        </w:rPr>
        <w:t>对话会</w:t>
      </w:r>
      <w:r>
        <w:rPr>
          <w:rFonts w:hint="eastAsia"/>
          <w:lang w:eastAsia="zh-CN"/>
        </w:rPr>
        <w:t>等相关活动的业绩。</w:t>
      </w:r>
    </w:p>
    <w:p>
      <w:pPr>
        <w:pStyle w:val="27"/>
        <w:spacing w:before="120"/>
        <w:ind w:left="635" w:right="210"/>
        <w:rPr>
          <w:sz w:val="24"/>
          <w:szCs w:val="24"/>
        </w:rPr>
      </w:pPr>
      <w:r>
        <w:rPr>
          <w:rFonts w:hint="eastAsia"/>
          <w:sz w:val="24"/>
          <w:szCs w:val="24"/>
        </w:rPr>
        <w:t>项目内容</w:t>
      </w:r>
    </w:p>
    <w:p>
      <w:pPr>
        <w:pStyle w:val="27"/>
        <w:numPr>
          <w:ilvl w:val="0"/>
          <w:numId w:val="0"/>
        </w:numPr>
        <w:spacing w:before="120"/>
        <w:ind w:left="992" w:right="210" w:firstLine="424" w:firstLineChars="177"/>
        <w:outlineLvl w:val="9"/>
        <w:rPr>
          <w:b w:val="0"/>
          <w:bCs w:val="0"/>
          <w:sz w:val="24"/>
          <w:szCs w:val="24"/>
        </w:rPr>
      </w:pPr>
      <w:r>
        <w:rPr>
          <w:rFonts w:hint="eastAsia"/>
          <w:b w:val="0"/>
          <w:bCs w:val="0"/>
          <w:sz w:val="24"/>
          <w:szCs w:val="24"/>
        </w:rPr>
        <w:t>根据采购人的基础活动方案，完成广州电影产业博览交易会系列活动的举办，包括从策划、筹备到执行全过程的服务，需要举办的活动包括：中国电影产业影响力大数据发布</w:t>
      </w:r>
      <w:r>
        <w:rPr>
          <w:rFonts w:hint="eastAsia"/>
          <w:b w:val="0"/>
          <w:bCs w:val="0"/>
          <w:sz w:val="24"/>
          <w:szCs w:val="24"/>
          <w:lang w:eastAsia="zh-CN"/>
        </w:rPr>
        <w:t>、</w:t>
      </w:r>
      <w:r>
        <w:rPr>
          <w:rFonts w:hint="eastAsia"/>
          <w:b w:val="0"/>
          <w:bCs w:val="0"/>
          <w:sz w:val="24"/>
          <w:szCs w:val="24"/>
        </w:rPr>
        <w:t>文学与电影剧本孵化推介会。</w:t>
      </w:r>
    </w:p>
    <w:p>
      <w:pPr>
        <w:pStyle w:val="27"/>
        <w:numPr>
          <w:ilvl w:val="1"/>
          <w:numId w:val="1"/>
        </w:numPr>
        <w:spacing w:before="120"/>
        <w:ind w:right="210"/>
        <w:rPr>
          <w:sz w:val="24"/>
          <w:szCs w:val="24"/>
        </w:rPr>
      </w:pPr>
      <w:r>
        <w:rPr>
          <w:rFonts w:hint="eastAsia"/>
          <w:sz w:val="24"/>
          <w:szCs w:val="24"/>
        </w:rPr>
        <w:t>活动时间</w:t>
      </w:r>
    </w:p>
    <w:p>
      <w:pPr>
        <w:pStyle w:val="6"/>
        <w:spacing w:line="360" w:lineRule="auto"/>
        <w:ind w:left="417" w:right="346" w:firstLine="480"/>
        <w:rPr>
          <w:lang w:eastAsia="zh-CN"/>
        </w:rPr>
      </w:pPr>
      <w:r>
        <w:rPr>
          <w:rFonts w:hint="eastAsia"/>
          <w:lang w:eastAsia="zh-CN"/>
        </w:rPr>
        <w:t>拟于9月27日14:00-17:00举办展会系列活动</w:t>
      </w:r>
    </w:p>
    <w:p>
      <w:pPr>
        <w:pStyle w:val="27"/>
        <w:numPr>
          <w:ilvl w:val="1"/>
          <w:numId w:val="1"/>
        </w:numPr>
        <w:spacing w:before="120"/>
        <w:ind w:right="210"/>
        <w:rPr>
          <w:sz w:val="24"/>
          <w:szCs w:val="24"/>
        </w:rPr>
      </w:pPr>
      <w:r>
        <w:rPr>
          <w:rFonts w:hint="eastAsia"/>
          <w:sz w:val="24"/>
          <w:szCs w:val="24"/>
        </w:rPr>
        <w:t>活动地点</w:t>
      </w:r>
    </w:p>
    <w:p>
      <w:pPr>
        <w:pStyle w:val="6"/>
        <w:spacing w:line="360" w:lineRule="auto"/>
        <w:ind w:left="417" w:right="346" w:firstLine="480"/>
        <w:rPr>
          <w:lang w:eastAsia="zh-CN"/>
        </w:rPr>
      </w:pPr>
      <w:r>
        <w:rPr>
          <w:rFonts w:hint="eastAsia"/>
          <w:lang w:eastAsia="zh-CN"/>
        </w:rPr>
        <w:t>拟于广交会展馆A区“明珠影画院”主舞台举办，并根据实际情况协商确定具体的举办场馆。</w:t>
      </w:r>
    </w:p>
    <w:p>
      <w:pPr>
        <w:pStyle w:val="27"/>
        <w:numPr>
          <w:ilvl w:val="1"/>
          <w:numId w:val="1"/>
        </w:numPr>
        <w:spacing w:before="120"/>
        <w:ind w:right="210"/>
        <w:rPr>
          <w:sz w:val="24"/>
          <w:szCs w:val="24"/>
        </w:rPr>
      </w:pPr>
      <w:r>
        <w:rPr>
          <w:rFonts w:hint="eastAsia"/>
          <w:sz w:val="24"/>
          <w:szCs w:val="24"/>
        </w:rPr>
        <w:t>活动内容和要求</w:t>
      </w:r>
    </w:p>
    <w:p>
      <w:pPr>
        <w:pStyle w:val="6"/>
        <w:numPr>
          <w:ilvl w:val="3"/>
          <w:numId w:val="5"/>
        </w:numPr>
        <w:spacing w:line="360" w:lineRule="auto"/>
        <w:ind w:left="998" w:hanging="442"/>
        <w:outlineLvl w:val="2"/>
        <w:rPr>
          <w:rFonts w:asciiTheme="minorEastAsia" w:hAnsiTheme="minorEastAsia" w:eastAsiaTheme="minorEastAsia"/>
          <w:b/>
          <w:bCs/>
          <w:color w:val="000000"/>
          <w:lang w:eastAsia="zh-CN"/>
        </w:rPr>
      </w:pPr>
      <w:r>
        <w:rPr>
          <w:rFonts w:hint="eastAsia" w:asciiTheme="minorEastAsia" w:hAnsiTheme="minorEastAsia" w:eastAsiaTheme="minorEastAsia"/>
          <w:b/>
          <w:bCs/>
          <w:color w:val="000000"/>
          <w:lang w:eastAsia="zh-CN"/>
        </w:rPr>
        <w:t>电影产业影响力大数据发布</w:t>
      </w:r>
    </w:p>
    <w:p>
      <w:pPr>
        <w:pStyle w:val="6"/>
        <w:spacing w:line="360" w:lineRule="auto"/>
        <w:ind w:firstLine="480" w:firstLineChars="200"/>
        <w:rPr>
          <w:lang w:eastAsia="zh-CN"/>
        </w:rPr>
      </w:pPr>
      <w:r>
        <w:rPr>
          <w:rFonts w:hint="eastAsia"/>
          <w:lang w:eastAsia="zh-CN"/>
        </w:rPr>
        <w:t>负责完成本次展会2023年度电影产业影响力大数据发布，数据内容涵盖电影投资机构、电影投资人、电影歌曲系列、电影导演、电影编剧等，服务内容包括但不限于形成专业课题组，在专业、权威的平台收集数据形成报告，发布白皮书；形成汇报演示文稿并在公众号进行数据发布推文推送，配合对发布活动进行嘉宾邀约、宣传：</w:t>
      </w:r>
    </w:p>
    <w:p>
      <w:pPr>
        <w:pStyle w:val="6"/>
        <w:numPr>
          <w:ilvl w:val="4"/>
          <w:numId w:val="5"/>
        </w:numPr>
        <w:spacing w:line="360" w:lineRule="auto"/>
        <w:ind w:left="998" w:hanging="442"/>
        <w:outlineLvl w:val="3"/>
        <w:rPr>
          <w:rFonts w:cs="Times New Roman" w:asciiTheme="minorEastAsia" w:hAnsiTheme="minorEastAsia" w:eastAsiaTheme="minorEastAsia"/>
          <w:b/>
          <w:bCs/>
          <w:color w:val="000000"/>
          <w:lang w:eastAsia="zh-CN"/>
        </w:rPr>
      </w:pPr>
      <w:r>
        <w:rPr>
          <w:rFonts w:hint="eastAsia" w:cs="Times New Roman" w:asciiTheme="minorEastAsia" w:hAnsiTheme="minorEastAsia" w:eastAsiaTheme="minorEastAsia"/>
          <w:b/>
          <w:bCs/>
          <w:color w:val="000000"/>
          <w:lang w:eastAsia="zh-CN"/>
        </w:rPr>
        <w:t>形成专业课题组</w:t>
      </w:r>
    </w:p>
    <w:p>
      <w:pPr>
        <w:pStyle w:val="6"/>
        <w:spacing w:line="360" w:lineRule="auto"/>
        <w:ind w:left="920" w:firstLine="496" w:firstLineChars="207"/>
        <w:rPr>
          <w:lang w:eastAsia="zh-CN"/>
        </w:rPr>
      </w:pPr>
      <w:r>
        <w:rPr>
          <w:rFonts w:hint="eastAsia"/>
          <w:lang w:eastAsia="zh-CN"/>
        </w:rPr>
        <w:t>开展并完成2023年度电影产业影响力大数据相关数据收集并形成白皮书、汇报演示文稿并在公众号进行数据发布推文推送等工作;</w:t>
      </w:r>
    </w:p>
    <w:p>
      <w:pPr>
        <w:pStyle w:val="6"/>
        <w:spacing w:line="360" w:lineRule="auto"/>
        <w:ind w:left="920"/>
        <w:rPr>
          <w:lang w:eastAsia="zh-CN"/>
        </w:rPr>
      </w:pPr>
      <w:r>
        <w:rPr>
          <w:rFonts w:hint="eastAsia"/>
          <w:b/>
          <w:bCs/>
          <w:lang w:eastAsia="zh-CN"/>
        </w:rPr>
        <w:t>白皮书及发布内容要求：</w:t>
      </w:r>
      <w:r>
        <w:rPr>
          <w:rFonts w:hint="eastAsia"/>
          <w:lang w:eastAsia="zh-CN"/>
        </w:rPr>
        <w:t>包括2023年度</w:t>
      </w:r>
      <w:r>
        <w:rPr>
          <w:lang w:eastAsia="zh-CN"/>
        </w:rPr>
        <w:t>中国最具产业影响力的电影投资机构（</w:t>
      </w:r>
      <w:r>
        <w:rPr>
          <w:rFonts w:hint="eastAsia"/>
          <w:lang w:eastAsia="zh-CN"/>
        </w:rPr>
        <w:t>不少于</w:t>
      </w:r>
      <w:r>
        <w:rPr>
          <w:lang w:eastAsia="zh-CN"/>
        </w:rPr>
        <w:t>10家）</w:t>
      </w:r>
      <w:r>
        <w:rPr>
          <w:rFonts w:hint="eastAsia"/>
          <w:lang w:eastAsia="zh-CN"/>
        </w:rPr>
        <w:t>、</w:t>
      </w:r>
      <w:r>
        <w:rPr>
          <w:lang w:eastAsia="zh-CN"/>
        </w:rPr>
        <w:t>中国最具产业影响力的电影投资人（</w:t>
      </w:r>
      <w:r>
        <w:rPr>
          <w:rFonts w:hint="eastAsia"/>
          <w:lang w:eastAsia="zh-CN"/>
        </w:rPr>
        <w:t>不少于</w:t>
      </w:r>
      <w:r>
        <w:rPr>
          <w:lang w:eastAsia="zh-CN"/>
        </w:rPr>
        <w:t>10位）；中国最具影响力的电影歌曲系列（包括电影音乐制作人</w:t>
      </w:r>
      <w:r>
        <w:rPr>
          <w:rFonts w:hint="eastAsia"/>
          <w:lang w:eastAsia="zh-CN"/>
        </w:rPr>
        <w:t>不少于</w:t>
      </w:r>
      <w:r>
        <w:rPr>
          <w:lang w:eastAsia="zh-CN"/>
        </w:rPr>
        <w:t>10位、电影歌曲作曲人</w:t>
      </w:r>
      <w:r>
        <w:rPr>
          <w:rFonts w:hint="eastAsia"/>
          <w:lang w:eastAsia="zh-CN"/>
        </w:rPr>
        <w:t>不少于</w:t>
      </w:r>
      <w:r>
        <w:rPr>
          <w:lang w:eastAsia="zh-CN"/>
        </w:rPr>
        <w:t>10位、电影歌曲作词人</w:t>
      </w:r>
      <w:r>
        <w:rPr>
          <w:rFonts w:hint="eastAsia"/>
          <w:lang w:eastAsia="zh-CN"/>
        </w:rPr>
        <w:t>不少于</w:t>
      </w:r>
      <w:r>
        <w:rPr>
          <w:lang w:eastAsia="zh-CN"/>
        </w:rPr>
        <w:t>10位、电影歌曲歌手</w:t>
      </w:r>
      <w:r>
        <w:rPr>
          <w:rFonts w:hint="eastAsia"/>
          <w:lang w:eastAsia="zh-CN"/>
        </w:rPr>
        <w:t>不少于</w:t>
      </w:r>
      <w:r>
        <w:rPr>
          <w:lang w:eastAsia="zh-CN"/>
        </w:rPr>
        <w:t>10位；电影歌曲</w:t>
      </w:r>
      <w:r>
        <w:rPr>
          <w:rFonts w:hint="eastAsia"/>
          <w:lang w:eastAsia="zh-CN"/>
        </w:rPr>
        <w:t>不少于</w:t>
      </w:r>
      <w:r>
        <w:rPr>
          <w:lang w:eastAsia="zh-CN"/>
        </w:rPr>
        <w:t>110首）；中国最具票房影响力的电影导演（</w:t>
      </w:r>
      <w:r>
        <w:rPr>
          <w:rFonts w:hint="eastAsia"/>
          <w:lang w:eastAsia="zh-CN"/>
        </w:rPr>
        <w:t>不少于</w:t>
      </w:r>
      <w:r>
        <w:rPr>
          <w:lang w:eastAsia="zh-CN"/>
        </w:rPr>
        <w:t>10位）；中国最具票房影响力的电影编剧（</w:t>
      </w:r>
      <w:r>
        <w:rPr>
          <w:rFonts w:hint="eastAsia"/>
          <w:lang w:eastAsia="zh-CN"/>
        </w:rPr>
        <w:t>不少于</w:t>
      </w:r>
      <w:r>
        <w:rPr>
          <w:lang w:eastAsia="zh-CN"/>
        </w:rPr>
        <w:t>10位）。</w:t>
      </w:r>
    </w:p>
    <w:p>
      <w:pPr>
        <w:pStyle w:val="6"/>
        <w:numPr>
          <w:ilvl w:val="4"/>
          <w:numId w:val="5"/>
        </w:numPr>
        <w:spacing w:line="360" w:lineRule="auto"/>
        <w:ind w:left="998" w:hanging="442"/>
        <w:outlineLvl w:val="3"/>
        <w:rPr>
          <w:rFonts w:cs="Times New Roman" w:asciiTheme="minorEastAsia" w:hAnsiTheme="minorEastAsia" w:eastAsiaTheme="minorEastAsia"/>
          <w:b/>
          <w:bCs/>
          <w:color w:val="000000"/>
          <w:lang w:eastAsia="zh-CN"/>
        </w:rPr>
      </w:pPr>
      <w:r>
        <w:rPr>
          <w:rFonts w:hint="eastAsia" w:cs="Times New Roman" w:asciiTheme="minorEastAsia" w:hAnsiTheme="minorEastAsia" w:eastAsiaTheme="minorEastAsia"/>
          <w:b/>
          <w:bCs/>
          <w:color w:val="000000"/>
          <w:lang w:eastAsia="zh-CN"/>
        </w:rPr>
        <w:t>发布会开展及嘉宾邀请</w:t>
      </w:r>
    </w:p>
    <w:p>
      <w:pPr>
        <w:pStyle w:val="6"/>
        <w:spacing w:line="360" w:lineRule="auto"/>
        <w:ind w:left="920" w:leftChars="0" w:firstLine="559" w:firstLineChars="233"/>
        <w:rPr>
          <w:lang w:eastAsia="zh-CN"/>
        </w:rPr>
      </w:pPr>
      <w:r>
        <w:rPr>
          <w:rFonts w:hint="eastAsia"/>
          <w:lang w:eastAsia="zh-CN"/>
        </w:rPr>
        <w:t>开展2023年度电影产业影响力大数据发布组织具有发布内容的专题活动不少于1场，配合对发布活动进行彩排、负责邀约部分领导、行业专家学者、及相关发布内容涉及的相关单位和和人参与展会及发布会活动。</w:t>
      </w:r>
    </w:p>
    <w:p>
      <w:pPr>
        <w:pStyle w:val="6"/>
        <w:numPr>
          <w:ilvl w:val="4"/>
          <w:numId w:val="5"/>
        </w:numPr>
        <w:spacing w:line="360" w:lineRule="auto"/>
        <w:ind w:left="998" w:hanging="442"/>
        <w:outlineLvl w:val="3"/>
        <w:rPr>
          <w:rFonts w:cs="Times New Roman" w:asciiTheme="minorEastAsia" w:hAnsiTheme="minorEastAsia" w:eastAsiaTheme="minorEastAsia"/>
          <w:b/>
          <w:bCs/>
          <w:color w:val="000000"/>
          <w:lang w:eastAsia="zh-CN"/>
        </w:rPr>
      </w:pPr>
      <w:r>
        <w:rPr>
          <w:rFonts w:hint="eastAsia" w:cs="Times New Roman" w:asciiTheme="minorEastAsia" w:hAnsiTheme="minorEastAsia" w:eastAsiaTheme="minorEastAsia"/>
          <w:b/>
          <w:bCs/>
          <w:color w:val="000000"/>
          <w:lang w:eastAsia="zh-CN"/>
        </w:rPr>
        <w:t>宣传服务工作</w:t>
      </w:r>
    </w:p>
    <w:p>
      <w:pPr>
        <w:pStyle w:val="19"/>
        <w:ind w:left="920" w:leftChars="0" w:firstLine="559" w:firstLineChars="233"/>
        <w:rPr>
          <w:rFonts w:ascii="宋体" w:hAnsi="宋体" w:cs="宋体"/>
          <w:kern w:val="0"/>
          <w:sz w:val="24"/>
          <w:szCs w:val="24"/>
        </w:rPr>
      </w:pPr>
      <w:r>
        <w:rPr>
          <w:rFonts w:hint="eastAsia" w:ascii="宋体" w:hAnsi="宋体" w:cs="宋体"/>
          <w:kern w:val="0"/>
          <w:sz w:val="24"/>
          <w:szCs w:val="24"/>
        </w:rPr>
        <w:t>协助采购人做好宣传、发布会主视觉等电子物料设计。</w:t>
      </w:r>
    </w:p>
    <w:p>
      <w:pPr>
        <w:pStyle w:val="6"/>
        <w:numPr>
          <w:ilvl w:val="4"/>
          <w:numId w:val="5"/>
        </w:numPr>
        <w:spacing w:line="360" w:lineRule="auto"/>
        <w:ind w:left="998" w:hanging="442"/>
        <w:outlineLvl w:val="3"/>
        <w:rPr>
          <w:rFonts w:cs="Times New Roman" w:asciiTheme="minorEastAsia" w:hAnsiTheme="minorEastAsia" w:eastAsiaTheme="minorEastAsia"/>
          <w:b/>
          <w:bCs/>
          <w:color w:val="000000"/>
          <w:lang w:eastAsia="zh-CN"/>
        </w:rPr>
      </w:pPr>
      <w:r>
        <w:rPr>
          <w:rFonts w:hint="eastAsia" w:cs="Times New Roman" w:asciiTheme="minorEastAsia" w:hAnsiTheme="minorEastAsia" w:eastAsiaTheme="minorEastAsia"/>
          <w:b/>
          <w:bCs/>
          <w:color w:val="000000"/>
          <w:lang w:eastAsia="zh-CN"/>
        </w:rPr>
        <w:t>白皮书发布内容要求：</w:t>
      </w:r>
    </w:p>
    <w:p>
      <w:pPr>
        <w:pStyle w:val="6"/>
        <w:numPr>
          <w:ilvl w:val="1"/>
          <w:numId w:val="6"/>
        </w:numPr>
        <w:spacing w:line="360" w:lineRule="auto"/>
        <w:rPr>
          <w:lang w:eastAsia="zh-CN"/>
        </w:rPr>
      </w:pPr>
      <w:r>
        <w:rPr>
          <w:rFonts w:hint="eastAsia"/>
          <w:lang w:eastAsia="zh-CN"/>
        </w:rPr>
        <w:t>确保白皮书、发布会内容相关收集数据均来自专业、权威的平台，做好相关标注并向采购人提供证明材料，如遇需进行数据采购等情况，由中标人</w:t>
      </w:r>
      <w:r>
        <w:rPr>
          <w:rFonts w:hint="eastAsia"/>
          <w:lang w:val="en-US" w:eastAsia="zh-CN"/>
        </w:rPr>
        <w:t>负责</w:t>
      </w:r>
      <w:r>
        <w:rPr>
          <w:rFonts w:hint="eastAsia"/>
          <w:lang w:eastAsia="zh-CN"/>
        </w:rPr>
        <w:t>。</w:t>
      </w:r>
    </w:p>
    <w:p>
      <w:pPr>
        <w:pStyle w:val="6"/>
        <w:numPr>
          <w:ilvl w:val="1"/>
          <w:numId w:val="6"/>
        </w:numPr>
        <w:spacing w:line="360" w:lineRule="auto"/>
        <w:rPr>
          <w:lang w:eastAsia="zh-CN"/>
        </w:rPr>
      </w:pPr>
      <w:r>
        <w:rPr>
          <w:rFonts w:hint="eastAsia"/>
          <w:lang w:eastAsia="zh-CN"/>
        </w:rPr>
        <w:t>须联合中国电影家协会影视产业促进与投资委员会形成具有权威性的白皮书及数据发布。</w:t>
      </w:r>
    </w:p>
    <w:p>
      <w:pPr>
        <w:pStyle w:val="6"/>
        <w:numPr>
          <w:ilvl w:val="1"/>
          <w:numId w:val="6"/>
        </w:numPr>
        <w:spacing w:line="360" w:lineRule="auto"/>
        <w:rPr>
          <w:lang w:eastAsia="zh-CN"/>
        </w:rPr>
      </w:pPr>
      <w:r>
        <w:rPr>
          <w:rFonts w:hint="eastAsia"/>
          <w:lang w:eastAsia="zh-CN"/>
        </w:rPr>
        <w:t>需确保大数据发布白皮书数据的公允性，相关数据需由中国电影家协会影视产业促进与投资委员会组织专家评审确认，形成具有权威性的白皮书及数据发布。</w:t>
      </w:r>
    </w:p>
    <w:p>
      <w:pPr>
        <w:pStyle w:val="6"/>
        <w:numPr>
          <w:ilvl w:val="3"/>
          <w:numId w:val="5"/>
        </w:numPr>
        <w:spacing w:line="360" w:lineRule="auto"/>
        <w:ind w:left="998" w:hanging="442"/>
        <w:outlineLvl w:val="2"/>
        <w:rPr>
          <w:rFonts w:asciiTheme="minorEastAsia" w:hAnsiTheme="minorEastAsia" w:eastAsiaTheme="minorEastAsia"/>
          <w:b/>
          <w:bCs/>
          <w:color w:val="000000"/>
          <w:lang w:eastAsia="zh-CN"/>
        </w:rPr>
      </w:pPr>
      <w:r>
        <w:rPr>
          <w:rFonts w:hint="eastAsia" w:asciiTheme="minorEastAsia" w:hAnsiTheme="minorEastAsia" w:eastAsiaTheme="minorEastAsia"/>
          <w:b/>
          <w:bCs/>
          <w:color w:val="000000"/>
          <w:lang w:eastAsia="zh-CN"/>
        </w:rPr>
        <w:t>文学影视融合经典作品发布暨中国影视文学融合对话</w:t>
      </w:r>
    </w:p>
    <w:p>
      <w:pPr>
        <w:pStyle w:val="6"/>
        <w:spacing w:line="360" w:lineRule="auto"/>
        <w:ind w:firstLine="480" w:firstLineChars="200"/>
        <w:rPr>
          <w:rFonts w:hint="eastAsia"/>
          <w:lang w:eastAsia="zh-CN"/>
        </w:rPr>
      </w:pPr>
      <w:r>
        <w:rPr>
          <w:rFonts w:hint="eastAsia"/>
          <w:lang w:eastAsia="zh-CN"/>
        </w:rPr>
        <w:t>负责执行文学影视融合经典作品发布暨中国影视文学融合对话（暂命名），邀请优秀文化影视融合作品主创</w:t>
      </w:r>
      <w:r>
        <w:rPr>
          <w:rFonts w:hint="eastAsia"/>
          <w:lang w:val="en-US" w:eastAsia="zh-CN"/>
        </w:rPr>
        <w:t>成员及有关专家</w:t>
      </w:r>
      <w:r>
        <w:rPr>
          <w:rFonts w:hint="eastAsia"/>
          <w:lang w:eastAsia="zh-CN"/>
        </w:rPr>
        <w:t>莅临对话。</w:t>
      </w:r>
    </w:p>
    <w:p>
      <w:pPr>
        <w:pStyle w:val="6"/>
        <w:spacing w:line="360" w:lineRule="auto"/>
        <w:ind w:firstLine="480" w:firstLineChars="200"/>
        <w:rPr>
          <w:rFonts w:hint="eastAsia"/>
          <w:lang w:eastAsia="zh-CN"/>
        </w:rPr>
      </w:pPr>
      <w:r>
        <w:rPr>
          <w:rFonts w:hint="eastAsia"/>
          <w:lang w:eastAsia="zh-CN"/>
        </w:rPr>
        <w:t>以“新时代文学与中国电影高峰</w:t>
      </w:r>
      <w:r>
        <w:rPr>
          <w:rFonts w:hint="eastAsia"/>
          <w:lang w:val="en-US" w:eastAsia="zh-CN"/>
        </w:rPr>
        <w:t>对话</w:t>
      </w:r>
      <w:r>
        <w:rPr>
          <w:rFonts w:hint="eastAsia"/>
          <w:lang w:eastAsia="zh-CN"/>
        </w:rPr>
        <w:t>”为主题，拟与中国作家协会及中国电影家协会影视产业促进与投资委员会共同举办推介会，围绕文学电影剧本孵化主题，讨论文学与影视剧本之间的创作和转化，及电影版权交易等内容。</w:t>
      </w:r>
    </w:p>
    <w:p>
      <w:pPr>
        <w:pStyle w:val="6"/>
        <w:numPr>
          <w:ilvl w:val="4"/>
          <w:numId w:val="5"/>
        </w:numPr>
        <w:spacing w:line="360" w:lineRule="auto"/>
        <w:ind w:left="998" w:hanging="442"/>
        <w:outlineLvl w:val="3"/>
        <w:rPr>
          <w:rFonts w:hint="default" w:cs="Times New Roman" w:asciiTheme="minorEastAsia" w:hAnsiTheme="minorEastAsia" w:eastAsiaTheme="minorEastAsia"/>
          <w:b/>
          <w:bCs/>
          <w:color w:val="000000"/>
          <w:lang w:val="en-US" w:eastAsia="zh-CN"/>
        </w:rPr>
      </w:pPr>
      <w:r>
        <w:rPr>
          <w:rFonts w:hint="eastAsia" w:cs="Times New Roman" w:asciiTheme="minorEastAsia" w:hAnsiTheme="minorEastAsia" w:eastAsiaTheme="minorEastAsia"/>
          <w:b/>
          <w:bCs/>
          <w:color w:val="000000"/>
          <w:lang w:val="en-US" w:eastAsia="zh-CN"/>
        </w:rPr>
        <w:t>工作内容：</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邀请</w:t>
      </w:r>
      <w:r>
        <w:rPr>
          <w:rFonts w:hint="eastAsia" w:cs="Times New Roman" w:asciiTheme="minorEastAsia" w:hAnsiTheme="minorEastAsia" w:eastAsiaTheme="minorEastAsia"/>
          <w:color w:val="000000"/>
          <w:lang w:val="en-US" w:eastAsia="zh-CN"/>
        </w:rPr>
        <w:t>如</w:t>
      </w:r>
      <w:r>
        <w:rPr>
          <w:rFonts w:hint="eastAsia" w:cs="Times New Roman" w:asciiTheme="minorEastAsia" w:hAnsiTheme="minorEastAsia" w:eastAsiaTheme="minorEastAsia"/>
          <w:color w:val="000000"/>
          <w:lang w:eastAsia="zh-CN"/>
        </w:rPr>
        <w:t>文学作家、影视编剧、导演、制片人、投资人等来自不同领域的专家和行业精英，共同搭建交流对话平台。</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设置</w:t>
      </w:r>
      <w:r>
        <w:rPr>
          <w:rFonts w:hint="eastAsia" w:cs="Times New Roman" w:asciiTheme="minorEastAsia" w:hAnsiTheme="minorEastAsia" w:eastAsiaTheme="minorEastAsia"/>
          <w:color w:val="000000"/>
          <w:lang w:val="en-US" w:eastAsia="zh-CN"/>
        </w:rPr>
        <w:t>对话</w:t>
      </w:r>
      <w:r>
        <w:rPr>
          <w:rFonts w:hint="eastAsia" w:cs="Times New Roman" w:asciiTheme="minorEastAsia" w:hAnsiTheme="minorEastAsia" w:eastAsiaTheme="minorEastAsia"/>
          <w:color w:val="000000"/>
          <w:lang w:eastAsia="zh-CN"/>
        </w:rPr>
        <w:t>议题，围绕</w:t>
      </w:r>
      <w:r>
        <w:rPr>
          <w:rFonts w:hint="eastAsia" w:cs="Times New Roman" w:asciiTheme="minorEastAsia" w:hAnsiTheme="minorEastAsia" w:eastAsiaTheme="minorEastAsia"/>
          <w:color w:val="000000"/>
          <w:lang w:val="en-US" w:eastAsia="zh-CN"/>
        </w:rPr>
        <w:t>如</w:t>
      </w:r>
      <w:r>
        <w:rPr>
          <w:rFonts w:hint="eastAsia" w:cs="Times New Roman" w:asciiTheme="minorEastAsia" w:hAnsiTheme="minorEastAsia" w:eastAsiaTheme="minorEastAsia"/>
          <w:color w:val="000000"/>
          <w:lang w:eastAsia="zh-CN"/>
        </w:rPr>
        <w:t>文学与影视的跨界融合、文学作品影视改编的策略与技巧、影视市场对文学作品的选择与影响、以及如何挖掘和培养具有影视投资价值的文学作品等议题进行深入探讨。</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互动交流，通过现场</w:t>
      </w:r>
      <w:r>
        <w:rPr>
          <w:rFonts w:hint="eastAsia" w:cs="Times New Roman" w:asciiTheme="minorEastAsia" w:hAnsiTheme="minorEastAsia" w:eastAsiaTheme="minorEastAsia"/>
          <w:color w:val="000000"/>
          <w:lang w:val="en-US" w:eastAsia="zh-CN"/>
        </w:rPr>
        <w:t>对话</w:t>
      </w:r>
      <w:r>
        <w:rPr>
          <w:rFonts w:hint="eastAsia" w:cs="Times New Roman" w:asciiTheme="minorEastAsia" w:hAnsiTheme="minorEastAsia" w:eastAsiaTheme="minorEastAsia"/>
          <w:color w:val="000000"/>
          <w:lang w:eastAsia="zh-CN"/>
        </w:rPr>
        <w:t>，促进与会者之间的思想碰撞与经验分享，为文学与影视的深度融合提供新思路、新视角。</w:t>
      </w:r>
    </w:p>
    <w:p>
      <w:pPr>
        <w:pStyle w:val="6"/>
        <w:numPr>
          <w:ilvl w:val="4"/>
          <w:numId w:val="5"/>
        </w:numPr>
        <w:spacing w:line="360" w:lineRule="auto"/>
        <w:ind w:left="998" w:hanging="442"/>
        <w:outlineLvl w:val="3"/>
        <w:rPr>
          <w:rFonts w:cs="Times New Roman" w:asciiTheme="minorEastAsia" w:hAnsiTheme="minorEastAsia" w:eastAsiaTheme="minorEastAsia"/>
          <w:b/>
          <w:bCs/>
          <w:color w:val="000000"/>
          <w:lang w:eastAsia="zh-CN"/>
        </w:rPr>
      </w:pPr>
      <w:r>
        <w:rPr>
          <w:rFonts w:hint="eastAsia" w:cs="Times New Roman" w:asciiTheme="minorEastAsia" w:hAnsiTheme="minorEastAsia" w:eastAsiaTheme="minorEastAsia"/>
          <w:b/>
          <w:bCs/>
          <w:color w:val="000000"/>
          <w:lang w:eastAsia="zh-CN"/>
        </w:rPr>
        <w:t>参会嘉宾邀请（拟邀）</w:t>
      </w:r>
    </w:p>
    <w:p>
      <w:pPr>
        <w:pStyle w:val="6"/>
        <w:spacing w:line="360" w:lineRule="auto"/>
        <w:ind w:left="920" w:firstLine="638" w:firstLineChars="266"/>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拟邀国内知名文学出版企业、出版社和网络文学平台、网站（如七猫、晋江等），以及由文学转化的热门影视作品（如《庆余年》、《我的阿勒泰》等）的制片、海内外发行公司等。</w:t>
      </w:r>
    </w:p>
    <w:p>
      <w:pPr>
        <w:pStyle w:val="6"/>
        <w:numPr>
          <w:ilvl w:val="4"/>
          <w:numId w:val="5"/>
        </w:numPr>
        <w:spacing w:line="360" w:lineRule="auto"/>
        <w:ind w:left="998" w:hanging="442"/>
        <w:outlineLvl w:val="3"/>
        <w:rPr>
          <w:rFonts w:hint="default" w:cs="Times New Roman" w:asciiTheme="minorEastAsia" w:hAnsiTheme="minorEastAsia" w:eastAsiaTheme="minorEastAsia"/>
          <w:b/>
          <w:bCs/>
          <w:color w:val="000000"/>
          <w:lang w:val="en-US" w:eastAsia="zh-CN"/>
        </w:rPr>
      </w:pPr>
      <w:r>
        <w:rPr>
          <w:rFonts w:hint="eastAsia" w:cs="Times New Roman" w:asciiTheme="minorEastAsia" w:hAnsiTheme="minorEastAsia" w:eastAsiaTheme="minorEastAsia"/>
          <w:b/>
          <w:bCs/>
          <w:color w:val="000000"/>
          <w:lang w:val="en-US" w:eastAsia="zh-CN"/>
        </w:rPr>
        <w:t>活动内容：</w:t>
      </w:r>
    </w:p>
    <w:p>
      <w:pPr>
        <w:pStyle w:val="6"/>
        <w:numPr>
          <w:ilvl w:val="0"/>
          <w:numId w:val="7"/>
        </w:numPr>
        <w:spacing w:line="360" w:lineRule="auto"/>
        <w:ind w:left="1418" w:leftChars="0" w:hanging="442" w:firstLineChars="0"/>
        <w:outlineLvl w:val="3"/>
        <w:rPr>
          <w:rFonts w:hint="eastAsia" w:cs="Times New Roman" w:asciiTheme="minorEastAsia" w:hAnsiTheme="minorEastAsia" w:eastAsiaTheme="minorEastAsia"/>
          <w:b/>
          <w:bCs/>
          <w:color w:val="000000"/>
          <w:lang w:val="en-US" w:eastAsia="zh-CN"/>
        </w:rPr>
      </w:pPr>
      <w:r>
        <w:rPr>
          <w:rFonts w:hint="eastAsia" w:cs="Times New Roman" w:asciiTheme="minorEastAsia" w:hAnsiTheme="minorEastAsia" w:eastAsiaTheme="minorEastAsia"/>
          <w:b/>
          <w:bCs/>
          <w:color w:val="000000"/>
          <w:lang w:val="en-US" w:eastAsia="zh-CN"/>
        </w:rPr>
        <w:t>主题演讲</w:t>
      </w:r>
    </w:p>
    <w:p>
      <w:pPr>
        <w:tabs>
          <w:tab w:val="left" w:pos="851"/>
        </w:tabs>
        <w:autoSpaceDE w:val="0"/>
        <w:spacing w:line="360" w:lineRule="auto"/>
        <w:ind w:left="850" w:leftChars="405" w:firstLine="426" w:firstLineChars="177"/>
        <w:rPr>
          <w:rFonts w:hint="eastAsia"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lang w:val="en-US" w:eastAsia="zh-CN"/>
        </w:rPr>
        <w:t>选取其中四个主题及对应嘉宾组织主体演讲：</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主持人：向  阳  中国电影家协会影视产业促进与投资委员会驻会副会长兼执行秘书长，《中国文艺家》杂志社执行社长、总编辑</w:t>
      </w:r>
      <w:r>
        <w:rPr>
          <w:rFonts w:hint="eastAsia" w:asciiTheme="minorEastAsia" w:hAnsiTheme="minorEastAsia" w:eastAsiaTheme="minorEastAsia"/>
          <w:sz w:val="24"/>
          <w:szCs w:val="24"/>
        </w:rPr>
        <w:t>。</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（1）媒介融合时代，文学通过电影“出圈”</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主讲人：亚  宁 爱奇艺高级副总裁、爱奇艺影业总裁</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（2）论电影和文学融合对文化传播的影响</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主讲人：储小毛 中国传媒大学中国故事研究院院长</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（3）文学作品改编电影的成功案例分享—《流浪地球》</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主讲人：郭  帆 电影《流浪地球》导演</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（4）文学与影视的对话：彼此打破樊篱，相互给予养分</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主讲人：李晓东 中国作协社联部主任</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（5）新媒体时代，文学与影视的对望与迭代</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主讲人：张学伟 咪咕数字传媒有限公司总编辑</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（6）媒介融合背景下网络文学改编电影的传播策略分析</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主讲人：程春丽 华谊兄弟影业副总裁、华谊兄弟影业投资有限公司总经理</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（7）“网络文学”—影视改编重要源头</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主讲人：何  弘 中国作协网络文学中心主任</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（8）传统文学改编电影：经典的再塑造</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主讲人：张思涛 中国电影家协会电影文学创作委员会会长，原国家广电总局电影剧本规划策划中心主任</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（9）传统文学的延续与电影改编的突破</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主讲人：梁鸿鹰 中国作协主席团委员，《文艺报》总编辑</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（10）探索新媒体文学在电影改编中的无限可能</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asciiTheme="minorEastAsia" w:hAnsiTheme="minorEastAsia" w:eastAsiaTheme="minorEastAsia"/>
          <w:sz w:val="24"/>
          <w:szCs w:val="24"/>
        </w:rPr>
        <w:t>主讲人：尹  鸿 中国电影家协会副主席、中国文艺评论家协会副主席、清华大学教授</w:t>
      </w:r>
    </w:p>
    <w:p>
      <w:pPr>
        <w:pStyle w:val="6"/>
        <w:numPr>
          <w:ilvl w:val="0"/>
          <w:numId w:val="7"/>
        </w:numPr>
        <w:spacing w:line="360" w:lineRule="auto"/>
        <w:ind w:left="1418" w:leftChars="0" w:hanging="442" w:firstLineChars="0"/>
        <w:outlineLvl w:val="3"/>
        <w:rPr>
          <w:rFonts w:hint="eastAsia" w:cs="Times New Roman" w:asciiTheme="minorEastAsia" w:hAnsiTheme="minorEastAsia" w:eastAsiaTheme="minorEastAsia"/>
          <w:b/>
          <w:bCs/>
          <w:color w:val="000000"/>
          <w:lang w:val="en-US" w:eastAsia="zh-CN"/>
        </w:rPr>
      </w:pPr>
      <w:r>
        <w:rPr>
          <w:rFonts w:hint="eastAsia" w:cs="Times New Roman" w:asciiTheme="minorEastAsia" w:hAnsiTheme="minorEastAsia" w:eastAsiaTheme="minorEastAsia"/>
          <w:b/>
          <w:bCs/>
          <w:color w:val="000000"/>
          <w:lang w:val="en-US" w:eastAsia="zh-CN"/>
        </w:rPr>
        <w:t>圆桌对话</w:t>
      </w:r>
    </w:p>
    <w:p>
      <w:pPr>
        <w:pStyle w:val="6"/>
        <w:spacing w:line="360" w:lineRule="auto"/>
        <w:ind w:left="567" w:firstLine="566" w:firstLineChars="236"/>
        <w:rPr>
          <w:rFonts w:hint="eastAsia"/>
          <w:lang w:eastAsia="zh-CN"/>
        </w:rPr>
      </w:pPr>
      <w:r>
        <w:rPr>
          <w:rFonts w:hint="eastAsia"/>
          <w:lang w:eastAsia="zh-CN"/>
        </w:rPr>
        <w:t>开展“文学与中国电影”高峰</w:t>
      </w:r>
      <w:r>
        <w:rPr>
          <w:rFonts w:hint="eastAsia"/>
          <w:lang w:val="en-US" w:eastAsia="zh-CN"/>
        </w:rPr>
        <w:t>对话</w:t>
      </w:r>
      <w:r>
        <w:rPr>
          <w:rFonts w:hint="eastAsia"/>
          <w:lang w:eastAsia="zh-CN"/>
        </w:rPr>
        <w:t>（暂定名，具体以活动为准）邀请不少于15名作协、出版等领域名家与影视名家共聚一堂，探讨新时代文学与电影的双向赋能；根据展会招商情况设联合展台开展作家面对面签售。</w:t>
      </w:r>
    </w:p>
    <w:p>
      <w:pPr>
        <w:tabs>
          <w:tab w:val="left" w:pos="851"/>
        </w:tabs>
        <w:autoSpaceDE w:val="0"/>
        <w:spacing w:line="360" w:lineRule="auto"/>
        <w:ind w:left="0" w:leftChars="0" w:firstLine="1265" w:firstLineChars="525"/>
        <w:rPr>
          <w:rFonts w:hint="default"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lang w:val="en-US" w:eastAsia="zh-CN"/>
        </w:rPr>
        <w:t>预计活动时间为1小时，在以下三个主题中选择一个：</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《电影如何忠实而创新的呈现文学作品》</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《电影与文学在文化传播中的协同作用》</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《电影与文学融合中的创新形式与未来展望》</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主持人：向  阳  中国电影家协会影视产业促进与投资委员会驻会副会长兼执行秘书长，《中国文艺家》杂志社执行社长、总编辑。</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拟邀对话嘉宾6人</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李晓东 中国作协社联部主任</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亚  宁 爱奇艺高级副总裁、爱奇艺影业总裁</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梁鸿鹰 中国作协主席团委员，《文艺报》总编辑</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何  弘 中国作协网络文学中心主任</w:t>
      </w:r>
    </w:p>
    <w:p>
      <w:pPr>
        <w:tabs>
          <w:tab w:val="left" w:pos="851"/>
        </w:tabs>
        <w:autoSpaceDE w:val="0"/>
        <w:spacing w:line="360" w:lineRule="auto"/>
        <w:ind w:left="850" w:leftChars="405" w:firstLine="424" w:firstLineChars="177"/>
        <w:rPr>
          <w:rFonts w:asciiTheme="minorEastAsia" w:hAnsiTheme="minorEastAsia" w:eastAsiaTheme="minorEastAsia"/>
          <w:sz w:val="24"/>
          <w:szCs w:val="24"/>
        </w:rPr>
      </w:pPr>
      <w:r>
        <w:rPr>
          <w:rFonts w:hint="eastAsia" w:asciiTheme="minorEastAsia" w:hAnsiTheme="minorEastAsia" w:eastAsiaTheme="minorEastAsia"/>
          <w:sz w:val="24"/>
          <w:szCs w:val="24"/>
        </w:rPr>
        <w:t>郭  帆 电影《流浪地球》导演</w:t>
      </w:r>
    </w:p>
    <w:p>
      <w:pPr>
        <w:pStyle w:val="6"/>
        <w:tabs>
          <w:tab w:val="left" w:pos="851"/>
        </w:tabs>
        <w:spacing w:line="360" w:lineRule="auto"/>
        <w:ind w:left="850" w:leftChars="405" w:firstLine="424" w:firstLineChars="177"/>
        <w:rPr>
          <w:rFonts w:cs="Times New Roman" w:asciiTheme="minorEastAsia" w:hAnsiTheme="minorEastAsia" w:eastAsiaTheme="minorEastAsia"/>
          <w:color w:val="000000"/>
          <w:lang w:eastAsia="zh-CN"/>
        </w:rPr>
      </w:pPr>
      <w:r>
        <w:rPr>
          <w:rFonts w:hint="eastAsia" w:asciiTheme="minorEastAsia" w:hAnsiTheme="minorEastAsia" w:eastAsiaTheme="minorEastAsia"/>
          <w:lang w:eastAsia="zh-CN"/>
        </w:rPr>
        <w:t>储小毛 中国传媒大学中国故事研究院院长</w:t>
      </w:r>
    </w:p>
    <w:p>
      <w:pPr>
        <w:pStyle w:val="6"/>
        <w:numPr>
          <w:ilvl w:val="0"/>
          <w:numId w:val="7"/>
        </w:numPr>
        <w:spacing w:line="360" w:lineRule="auto"/>
        <w:ind w:left="1418" w:leftChars="0" w:hanging="442" w:firstLineChars="0"/>
        <w:outlineLvl w:val="3"/>
        <w:rPr>
          <w:rFonts w:hint="eastAsia" w:cs="Times New Roman" w:asciiTheme="minorEastAsia" w:hAnsiTheme="minorEastAsia" w:eastAsiaTheme="minorEastAsia"/>
          <w:b/>
          <w:bCs/>
          <w:color w:val="000000"/>
          <w:lang w:val="en-US" w:eastAsia="zh-CN"/>
        </w:rPr>
      </w:pPr>
      <w:r>
        <w:rPr>
          <w:rFonts w:hint="eastAsia" w:cs="Times New Roman" w:asciiTheme="minorEastAsia" w:hAnsiTheme="minorEastAsia" w:eastAsiaTheme="minorEastAsia"/>
          <w:b/>
          <w:bCs/>
          <w:color w:val="000000"/>
          <w:lang w:val="en-US" w:eastAsia="zh-CN"/>
        </w:rPr>
        <w:t>中国最具影响力的文学影视融合作品发布会</w:t>
      </w:r>
    </w:p>
    <w:p>
      <w:pPr>
        <w:pStyle w:val="6"/>
        <w:spacing w:line="360" w:lineRule="auto"/>
        <w:ind w:left="920" w:firstLine="496" w:firstLineChars="207"/>
        <w:rPr>
          <w:rFonts w:hint="default" w:cs="Times New Roman" w:asciiTheme="minorEastAsia" w:hAnsiTheme="minorEastAsia" w:eastAsiaTheme="minorEastAsia"/>
          <w:color w:val="000000"/>
          <w:lang w:val="en-US" w:eastAsia="zh-CN"/>
        </w:rPr>
      </w:pPr>
      <w:r>
        <w:rPr>
          <w:rFonts w:hint="eastAsia" w:cs="Times New Roman" w:asciiTheme="minorEastAsia" w:hAnsiTheme="minorEastAsia" w:eastAsiaTheme="minorEastAsia"/>
          <w:color w:val="000000"/>
          <w:lang w:eastAsia="zh-CN"/>
        </w:rPr>
        <w:t>开展中国具影响力的文学影视融合作品发布</w:t>
      </w:r>
      <w:r>
        <w:rPr>
          <w:rFonts w:hint="eastAsia" w:cs="Times New Roman" w:asciiTheme="minorEastAsia" w:hAnsiTheme="minorEastAsia" w:eastAsiaTheme="minorEastAsia"/>
          <w:color w:val="000000"/>
          <w:lang w:val="en-US" w:eastAsia="zh-CN"/>
        </w:rPr>
        <w:t>会</w:t>
      </w:r>
      <w:r>
        <w:rPr>
          <w:rFonts w:hint="eastAsia" w:cs="Times New Roman" w:asciiTheme="minorEastAsia" w:hAnsiTheme="minorEastAsia" w:eastAsiaTheme="minorEastAsia"/>
          <w:color w:val="000000"/>
          <w:lang w:eastAsia="zh-CN"/>
        </w:rPr>
        <w:t>，挑选不少于10个已改拍为影视作品的文学名著及不少于10个最具影视投资价值的文学作品进行发布，</w:t>
      </w:r>
      <w:r>
        <w:rPr>
          <w:rFonts w:hint="eastAsia" w:cs="Times New Roman" w:asciiTheme="minorEastAsia" w:hAnsiTheme="minorEastAsia" w:eastAsiaTheme="minorEastAsia"/>
          <w:color w:val="000000"/>
          <w:lang w:val="en-US" w:eastAsia="zh-CN"/>
        </w:rPr>
        <w:t>主要内容包括：</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策划筹备组织专业团队，对近年来成功将文学作品改编为影视作品且产生广泛社会影响和文化价值的案例进行深入研究和筛选。</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作品挑选，从众多候选作品中，精心挑选出不少于10个已改拍为影视作品的文学名著，作品需具备深厚的文学底蕴、广泛的读者基础以及改编后影视作品的高票房、高收视率或高口碑等特征。</w:t>
      </w:r>
    </w:p>
    <w:p>
      <w:pPr>
        <w:pStyle w:val="6"/>
        <w:spacing w:line="360" w:lineRule="auto"/>
        <w:ind w:left="920" w:firstLine="496" w:firstLineChars="207"/>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发布活动，通过举办发布会，</w:t>
      </w:r>
      <w:r>
        <w:rPr>
          <w:rFonts w:hint="eastAsia" w:cs="Times New Roman" w:asciiTheme="minorEastAsia" w:hAnsiTheme="minorEastAsia" w:eastAsiaTheme="minorEastAsia"/>
          <w:color w:val="000000"/>
          <w:lang w:val="en-US" w:eastAsia="zh-CN"/>
        </w:rPr>
        <w:t>发布</w:t>
      </w:r>
      <w:r>
        <w:rPr>
          <w:rFonts w:hint="eastAsia" w:cs="Times New Roman" w:asciiTheme="minorEastAsia" w:hAnsiTheme="minorEastAsia" w:eastAsiaTheme="minorEastAsia"/>
          <w:color w:val="000000"/>
          <w:lang w:eastAsia="zh-CN"/>
        </w:rPr>
        <w:t>文学影视融合作品的成果，展示其创作背后的故事、改编过程中的挑战与创新点，以及市场反响和观众评价。</w:t>
      </w:r>
    </w:p>
    <w:p>
      <w:pPr>
        <w:pStyle w:val="6"/>
        <w:numPr>
          <w:ilvl w:val="3"/>
          <w:numId w:val="5"/>
        </w:numPr>
        <w:spacing w:line="360" w:lineRule="auto"/>
        <w:ind w:left="998" w:hanging="442"/>
        <w:outlineLvl w:val="2"/>
        <w:rPr>
          <w:rFonts w:hint="eastAsia" w:asciiTheme="minorEastAsia" w:hAnsiTheme="minorEastAsia" w:eastAsiaTheme="minorEastAsia"/>
          <w:b/>
          <w:bCs/>
          <w:color w:val="000000"/>
          <w:lang w:eastAsia="zh-CN"/>
        </w:rPr>
      </w:pPr>
      <w:r>
        <w:rPr>
          <w:rFonts w:hint="eastAsia" w:asciiTheme="minorEastAsia" w:hAnsiTheme="minorEastAsia" w:eastAsiaTheme="minorEastAsia"/>
          <w:b/>
          <w:bCs/>
          <w:color w:val="000000"/>
          <w:lang w:val="en-US" w:eastAsia="zh-CN"/>
        </w:rPr>
        <w:t>招展、招商、邀约嘉宾协助服务</w:t>
      </w:r>
    </w:p>
    <w:p>
      <w:pPr>
        <w:pStyle w:val="6"/>
        <w:spacing w:line="360" w:lineRule="auto"/>
        <w:ind w:left="920" w:firstLine="638" w:firstLineChars="266"/>
        <w:rPr>
          <w:rFonts w:hint="eastAsia"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val="en-US" w:eastAsia="zh-CN"/>
        </w:rPr>
        <w:t>根据采购人的需求，</w:t>
      </w:r>
      <w:r>
        <w:rPr>
          <w:rFonts w:hint="eastAsia" w:cs="Times New Roman" w:asciiTheme="minorEastAsia" w:hAnsiTheme="minorEastAsia" w:eastAsiaTheme="minorEastAsia"/>
          <w:color w:val="000000"/>
          <w:lang w:eastAsia="zh-CN"/>
        </w:rPr>
        <w:t>为本届展会电影专业参展商邀约及招商、电影专业观众邀约等提供</w:t>
      </w:r>
      <w:r>
        <w:rPr>
          <w:rFonts w:hint="eastAsia" w:cs="Times New Roman" w:asciiTheme="minorEastAsia" w:hAnsiTheme="minorEastAsia" w:eastAsiaTheme="minorEastAsia"/>
          <w:color w:val="000000"/>
          <w:lang w:val="en-US" w:eastAsia="zh-CN"/>
        </w:rPr>
        <w:t>相关的</w:t>
      </w:r>
      <w:r>
        <w:rPr>
          <w:rFonts w:hint="eastAsia" w:cs="Times New Roman" w:asciiTheme="minorEastAsia" w:hAnsiTheme="minorEastAsia" w:eastAsiaTheme="minorEastAsia"/>
          <w:color w:val="000000"/>
          <w:lang w:eastAsia="zh-CN"/>
        </w:rPr>
        <w:t>协助服务，</w:t>
      </w:r>
      <w:r>
        <w:rPr>
          <w:rFonts w:hint="eastAsia" w:cs="Times New Roman" w:asciiTheme="minorEastAsia" w:hAnsiTheme="minorEastAsia" w:eastAsiaTheme="minorEastAsia"/>
          <w:color w:val="000000"/>
          <w:lang w:val="en-US" w:eastAsia="zh-CN"/>
        </w:rPr>
        <w:t>如市场调研、招商洽谈等</w:t>
      </w:r>
      <w:r>
        <w:rPr>
          <w:rFonts w:hint="eastAsia" w:cs="Times New Roman" w:asciiTheme="minorEastAsia" w:hAnsiTheme="minorEastAsia" w:eastAsiaTheme="minorEastAsia"/>
          <w:color w:val="000000"/>
          <w:lang w:eastAsia="zh-CN"/>
        </w:rPr>
        <w:t>。</w:t>
      </w:r>
    </w:p>
    <w:p>
      <w:pPr>
        <w:pStyle w:val="27"/>
        <w:numPr>
          <w:ilvl w:val="1"/>
          <w:numId w:val="1"/>
        </w:numPr>
        <w:spacing w:before="120"/>
        <w:ind w:right="210"/>
        <w:rPr>
          <w:rFonts w:asciiTheme="minorEastAsia" w:hAnsiTheme="minorEastAsia" w:eastAsiaTheme="minorEastAsia"/>
          <w:spacing w:val="-14"/>
          <w:sz w:val="24"/>
          <w:szCs w:val="24"/>
        </w:rPr>
      </w:pPr>
      <w:r>
        <w:rPr>
          <w:rFonts w:hint="eastAsia" w:asciiTheme="minorEastAsia" w:hAnsiTheme="minorEastAsia" w:eastAsiaTheme="minorEastAsia"/>
          <w:spacing w:val="-14"/>
          <w:sz w:val="24"/>
          <w:szCs w:val="24"/>
        </w:rPr>
        <w:t>宣传服务要求</w:t>
      </w:r>
    </w:p>
    <w:p>
      <w:pPr>
        <w:pStyle w:val="6"/>
        <w:spacing w:line="360" w:lineRule="auto"/>
        <w:ind w:firstLine="480" w:firstLineChars="200"/>
        <w:rPr>
          <w:rFonts w:cs="Times New Roman" w:asciiTheme="minorEastAsia" w:hAnsiTheme="minorEastAsia" w:eastAsiaTheme="minorEastAsia"/>
          <w:color w:val="000000"/>
          <w:lang w:eastAsia="zh-CN"/>
        </w:rPr>
      </w:pPr>
      <w:r>
        <w:rPr>
          <w:rFonts w:cs="Times New Roman" w:asciiTheme="minorEastAsia" w:hAnsiTheme="minorEastAsia" w:eastAsiaTheme="minorEastAsia"/>
          <w:color w:val="000000"/>
          <w:lang w:eastAsia="zh-CN"/>
        </w:rPr>
        <w:t>1.拟邀请省、市驻穗媒体约20家，如南方日报、南方都市报、广州日报、广东电视台、新快报、羊城晚报、信息时报等媒体进行宣传报道；</w:t>
      </w:r>
    </w:p>
    <w:p>
      <w:pPr>
        <w:pStyle w:val="6"/>
        <w:spacing w:line="360" w:lineRule="auto"/>
        <w:ind w:firstLine="480" w:firstLineChars="200"/>
        <w:rPr>
          <w:rFonts w:cs="Times New Roman" w:asciiTheme="minorEastAsia" w:hAnsiTheme="minorEastAsia" w:eastAsiaTheme="minorEastAsia"/>
          <w:color w:val="000000"/>
          <w:lang w:eastAsia="zh-CN"/>
        </w:rPr>
      </w:pPr>
      <w:r>
        <w:rPr>
          <w:rFonts w:cs="Times New Roman" w:asciiTheme="minorEastAsia" w:hAnsiTheme="minorEastAsia" w:eastAsiaTheme="minorEastAsia"/>
          <w:color w:val="000000"/>
          <w:lang w:eastAsia="zh-CN"/>
        </w:rPr>
        <w:t>2.拟邀请海内外专业电影媒体及自媒体约10家，如中国电影报、电影频道、中国电影报道等进行宣传报道；</w:t>
      </w:r>
    </w:p>
    <w:p>
      <w:pPr>
        <w:pStyle w:val="6"/>
        <w:spacing w:line="360" w:lineRule="auto"/>
        <w:ind w:firstLine="480" w:firstLineChars="200"/>
        <w:rPr>
          <w:rFonts w:cs="Times New Roman" w:asciiTheme="minorEastAsia" w:hAnsiTheme="minorEastAsia" w:eastAsiaTheme="minorEastAsia"/>
          <w:color w:val="000000"/>
          <w:lang w:eastAsia="zh-CN"/>
        </w:rPr>
      </w:pPr>
      <w:r>
        <w:rPr>
          <w:rFonts w:cs="Times New Roman" w:asciiTheme="minorEastAsia" w:hAnsiTheme="minorEastAsia" w:eastAsiaTheme="minorEastAsia"/>
          <w:color w:val="000000"/>
          <w:lang w:eastAsia="zh-CN"/>
        </w:rPr>
        <w:t>3.在展会官方公众号、场地公众号对活动进行预告、宣传，并在场地做好展架、主视觉等物料设计制作。</w:t>
      </w:r>
    </w:p>
    <w:p>
      <w:pPr>
        <w:pStyle w:val="27"/>
        <w:numPr>
          <w:ilvl w:val="1"/>
          <w:numId w:val="1"/>
        </w:numPr>
        <w:spacing w:before="120"/>
        <w:ind w:right="210"/>
        <w:rPr>
          <w:rFonts w:hint="eastAsia" w:asciiTheme="minorEastAsia" w:hAnsiTheme="minorEastAsia" w:eastAsiaTheme="minorEastAsia"/>
          <w:spacing w:val="-14"/>
          <w:sz w:val="24"/>
          <w:szCs w:val="24"/>
          <w:lang w:eastAsia="zh-CN"/>
        </w:rPr>
      </w:pPr>
      <w:r>
        <w:rPr>
          <w:rFonts w:hint="eastAsia" w:asciiTheme="minorEastAsia" w:hAnsiTheme="minorEastAsia" w:eastAsiaTheme="minorEastAsia"/>
          <w:spacing w:val="-14"/>
          <w:sz w:val="24"/>
          <w:szCs w:val="24"/>
        </w:rPr>
        <w:t>项目相关要求</w:t>
      </w:r>
    </w:p>
    <w:p>
      <w:pPr>
        <w:pStyle w:val="6"/>
        <w:numPr>
          <w:ilvl w:val="1"/>
          <w:numId w:val="8"/>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保证提供的发布内容及现场演示文稿、资料及最终成果发布、演示文稿无侵犯双方或第三方的知识产权或合法权益，否则一切责任由该方自行承担，概与采购人无关；</w:t>
      </w:r>
    </w:p>
    <w:p>
      <w:pPr>
        <w:pStyle w:val="6"/>
        <w:numPr>
          <w:ilvl w:val="1"/>
          <w:numId w:val="8"/>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val="en-US" w:eastAsia="zh-CN"/>
        </w:rPr>
        <w:t>投标人</w:t>
      </w:r>
      <w:r>
        <w:rPr>
          <w:rFonts w:hint="eastAsia" w:cs="Times New Roman" w:asciiTheme="minorEastAsia" w:hAnsiTheme="minorEastAsia" w:eastAsiaTheme="minorEastAsia"/>
          <w:color w:val="000000"/>
          <w:lang w:eastAsia="zh-CN"/>
        </w:rPr>
        <w:t>须指定专人负责本协议约定合作项目，在筹备期间需来穗参加展会筹委会重要工作会议，并以书面形式向影博会组委会汇报合作项目筹备进展情况。</w:t>
      </w:r>
    </w:p>
    <w:p>
      <w:pPr>
        <w:pStyle w:val="6"/>
        <w:numPr>
          <w:ilvl w:val="1"/>
          <w:numId w:val="8"/>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投标人应当积极开展本项目的调研工作，明确相关服务的技术要求。</w:t>
      </w:r>
    </w:p>
    <w:p>
      <w:pPr>
        <w:pStyle w:val="6"/>
        <w:numPr>
          <w:ilvl w:val="1"/>
          <w:numId w:val="8"/>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根据采购人的相关要求，及时就相关信息资料及意见建议进行收集、整理和分析，并根据采购人反馈意见对相关实施方案进行修改。</w:t>
      </w:r>
    </w:p>
    <w:p>
      <w:pPr>
        <w:pStyle w:val="6"/>
        <w:numPr>
          <w:ilvl w:val="1"/>
          <w:numId w:val="8"/>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根据采购人的需求出席与项目相关的会议、报告项目进展和成果等。</w:t>
      </w:r>
    </w:p>
    <w:p>
      <w:pPr>
        <w:pStyle w:val="27"/>
        <w:numPr>
          <w:ilvl w:val="1"/>
          <w:numId w:val="1"/>
        </w:numPr>
        <w:spacing w:before="120"/>
        <w:ind w:right="210"/>
        <w:rPr>
          <w:rFonts w:hint="eastAsia" w:asciiTheme="minorEastAsia" w:hAnsiTheme="minorEastAsia" w:eastAsiaTheme="minorEastAsia"/>
          <w:spacing w:val="-14"/>
          <w:sz w:val="24"/>
          <w:szCs w:val="24"/>
        </w:rPr>
      </w:pPr>
      <w:r>
        <w:rPr>
          <w:rFonts w:hint="eastAsia" w:asciiTheme="minorEastAsia" w:hAnsiTheme="minorEastAsia" w:eastAsiaTheme="minorEastAsia"/>
          <w:spacing w:val="-14"/>
          <w:sz w:val="24"/>
          <w:szCs w:val="24"/>
        </w:rPr>
        <w:t>项目进度期限要求</w:t>
      </w:r>
    </w:p>
    <w:p>
      <w:pPr>
        <w:pStyle w:val="6"/>
        <w:numPr>
          <w:ilvl w:val="0"/>
          <w:numId w:val="9"/>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在合同签订后并签收采购人提供的基础资料后7个自然日内，须提交本项目的实施策划方案初稿。</w:t>
      </w:r>
    </w:p>
    <w:p>
      <w:pPr>
        <w:pStyle w:val="6"/>
        <w:numPr>
          <w:ilvl w:val="0"/>
          <w:numId w:val="9"/>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确保在广州电影产业博览交易会开幕当天（2024年9月27日）前50个工作日把所负责活动环节的流程、分工及部署提交采购人进行报批报审，并定时向采购人汇报项目开展进度。</w:t>
      </w:r>
    </w:p>
    <w:p>
      <w:pPr>
        <w:pStyle w:val="6"/>
        <w:numPr>
          <w:ilvl w:val="0"/>
          <w:numId w:val="9"/>
        </w:numPr>
        <w:spacing w:line="360" w:lineRule="auto"/>
        <w:rPr>
          <w:rFonts w:cs="Times New Roman" w:asciiTheme="minorEastAsia" w:hAnsiTheme="minorEastAsia" w:eastAsiaTheme="minorEastAsia"/>
          <w:color w:val="000000"/>
          <w:lang w:eastAsia="zh-CN"/>
        </w:rPr>
      </w:pPr>
      <w:r>
        <w:rPr>
          <w:rFonts w:hint="eastAsia" w:cs="Times New Roman" w:asciiTheme="minorEastAsia" w:hAnsiTheme="minorEastAsia" w:eastAsiaTheme="minorEastAsia"/>
          <w:color w:val="000000"/>
          <w:lang w:eastAsia="zh-CN"/>
        </w:rPr>
        <w:t>以上时间为项目实施的控制节点时间，投标人须根据采购人的时间</w:t>
      </w:r>
      <w:r>
        <w:rPr>
          <w:rFonts w:hint="eastAsia" w:cs="Times New Roman" w:asciiTheme="minorEastAsia" w:hAnsiTheme="minorEastAsia" w:eastAsiaTheme="minorEastAsia"/>
          <w:color w:val="000000"/>
          <w:lang w:val="en-US" w:eastAsia="zh-CN"/>
        </w:rPr>
        <w:t>节点</w:t>
      </w:r>
      <w:r>
        <w:rPr>
          <w:rFonts w:hint="eastAsia" w:cs="Times New Roman" w:asciiTheme="minorEastAsia" w:hAnsiTheme="minorEastAsia" w:eastAsiaTheme="minorEastAsia"/>
          <w:color w:val="000000"/>
          <w:lang w:eastAsia="zh-CN"/>
        </w:rPr>
        <w:t>要求编制</w:t>
      </w:r>
      <w:r>
        <w:rPr>
          <w:rFonts w:hint="eastAsia" w:cs="Times New Roman" w:asciiTheme="minorEastAsia" w:hAnsiTheme="minorEastAsia" w:eastAsiaTheme="minorEastAsia"/>
          <w:color w:val="000000"/>
          <w:lang w:val="en-US" w:eastAsia="zh-CN"/>
        </w:rPr>
        <w:t>项目计划和日程表，明确</w:t>
      </w:r>
      <w:r>
        <w:rPr>
          <w:rFonts w:hint="eastAsia" w:cs="Times New Roman" w:asciiTheme="minorEastAsia" w:hAnsiTheme="minorEastAsia" w:eastAsiaTheme="minorEastAsia"/>
          <w:color w:val="000000"/>
          <w:lang w:eastAsia="zh-CN"/>
        </w:rPr>
        <w:t>各项工作。</w:t>
      </w:r>
    </w:p>
    <w:p/>
    <w:p>
      <w:pPr>
        <w:pStyle w:val="37"/>
        <w:ind w:firstLine="482"/>
      </w:pPr>
      <w:r>
        <w:rPr>
          <w:rFonts w:hint="eastAsia"/>
        </w:rPr>
        <w:t>商务要求</w:t>
      </w:r>
    </w:p>
    <w:p>
      <w:pPr>
        <w:pStyle w:val="6"/>
        <w:numPr>
          <w:ilvl w:val="0"/>
          <w:numId w:val="10"/>
        </w:numPr>
        <w:spacing w:line="360" w:lineRule="auto"/>
        <w:ind w:right="346"/>
        <w:rPr>
          <w:spacing w:val="-14"/>
          <w:lang w:eastAsia="zh-CN"/>
        </w:rPr>
      </w:pPr>
      <w:r>
        <w:rPr>
          <w:rFonts w:hint="eastAsia"/>
          <w:spacing w:val="-14"/>
          <w:lang w:eastAsia="zh-CN"/>
        </w:rPr>
        <w:t>投标人报价应为综合包干价，包括但不限于完成项目过程中涉及的活动策划执行、物料设计、数据采购、嘉宾交通劳务费用、邀展组织、各项税费及不可预见费用等；但不包括投标人发布会、研讨会举办场地的租赁、搭建和灯光音响等设备费用，除非另有约定，否则采购人无须另外再支付其他任何费用。</w:t>
      </w:r>
    </w:p>
    <w:p>
      <w:pPr>
        <w:pStyle w:val="6"/>
        <w:numPr>
          <w:ilvl w:val="0"/>
          <w:numId w:val="10"/>
        </w:numPr>
        <w:spacing w:line="360" w:lineRule="auto"/>
        <w:ind w:right="346"/>
        <w:rPr>
          <w:rFonts w:hint="eastAsia"/>
          <w:spacing w:val="-14"/>
          <w:lang w:eastAsia="zh-CN"/>
        </w:rPr>
      </w:pPr>
      <w:r>
        <w:rPr>
          <w:rFonts w:hint="eastAsia"/>
          <w:spacing w:val="-14"/>
          <w:lang w:eastAsia="zh-CN"/>
        </w:rPr>
        <w:t>投标人邀约的嘉宾落地食宿接待工作及费用由采购人负责，接待人数不超过35人。</w:t>
      </w:r>
    </w:p>
    <w:p>
      <w:pPr>
        <w:pStyle w:val="6"/>
        <w:spacing w:line="360" w:lineRule="auto"/>
        <w:ind w:left="417" w:right="346" w:firstLine="480"/>
        <w:rPr>
          <w:spacing w:val="-14"/>
          <w:lang w:eastAsia="zh-CN"/>
        </w:rPr>
      </w:pPr>
      <w:r>
        <w:rPr>
          <w:rFonts w:hint="eastAsia"/>
          <w:spacing w:val="-14"/>
          <w:lang w:eastAsia="zh-CN"/>
        </w:rPr>
        <w:t>2、供应商不得分包或转包本项目下工作。</w:t>
      </w:r>
    </w:p>
    <w:p>
      <w:pPr>
        <w:pStyle w:val="6"/>
        <w:spacing w:line="360" w:lineRule="auto"/>
        <w:ind w:left="417" w:right="346" w:firstLine="480"/>
        <w:rPr>
          <w:spacing w:val="-14"/>
          <w:lang w:eastAsia="zh-CN"/>
        </w:rPr>
      </w:pPr>
      <w:r>
        <w:rPr>
          <w:rFonts w:hint="eastAsia"/>
          <w:spacing w:val="-14"/>
          <w:lang w:eastAsia="zh-CN"/>
        </w:rPr>
        <w:t>3、本次评选入选单位为合理低价法。</w:t>
      </w:r>
    </w:p>
    <w:p>
      <w:pPr>
        <w:pStyle w:val="6"/>
        <w:spacing w:line="360" w:lineRule="auto"/>
        <w:ind w:left="417" w:right="346" w:firstLine="480"/>
        <w:rPr>
          <w:spacing w:val="-14"/>
          <w:lang w:eastAsia="zh-CN"/>
        </w:rPr>
      </w:pPr>
      <w:r>
        <w:rPr>
          <w:rFonts w:hint="eastAsia"/>
          <w:spacing w:val="-14"/>
          <w:lang w:eastAsia="zh-CN"/>
        </w:rPr>
        <w:t>4、未评选上的施工单位业主方不出具答疑文件。</w:t>
      </w:r>
    </w:p>
    <w:p>
      <w:pPr>
        <w:widowControl/>
        <w:jc w:val="left"/>
      </w:pPr>
    </w:p>
    <w:p>
      <w:pPr>
        <w:pStyle w:val="37"/>
        <w:ind w:firstLine="424" w:firstLineChars="176"/>
      </w:pPr>
      <w:r>
        <w:rPr>
          <w:rFonts w:hint="eastAsia"/>
        </w:rPr>
        <w:t>报价文件构成</w:t>
      </w:r>
    </w:p>
    <w:p>
      <w:pPr>
        <w:pStyle w:val="19"/>
        <w:numPr>
          <w:ilvl w:val="1"/>
          <w:numId w:val="11"/>
        </w:numPr>
        <w:ind w:firstLineChars="0"/>
        <w:rPr>
          <w:rFonts w:ascii="宋体" w:hAnsi="宋体"/>
          <w:sz w:val="24"/>
          <w:szCs w:val="24"/>
        </w:rPr>
      </w:pPr>
      <w:r>
        <w:rPr>
          <w:rFonts w:hint="eastAsia" w:ascii="宋体" w:hAnsi="宋体"/>
          <w:sz w:val="24"/>
          <w:szCs w:val="24"/>
        </w:rPr>
        <w:t>文件构成按以下顺序提供、编写及装订</w:t>
      </w:r>
      <w:r>
        <w:rPr>
          <w:rFonts w:hint="eastAsia" w:ascii="宋体" w:hAnsi="宋体"/>
          <w:sz w:val="24"/>
          <w:szCs w:val="24"/>
          <w:lang w:eastAsia="zh-CN"/>
        </w:rPr>
        <w:t>，</w:t>
      </w:r>
      <w:r>
        <w:rPr>
          <w:rFonts w:hint="eastAsia" w:ascii="宋体" w:hAnsi="宋体"/>
          <w:sz w:val="24"/>
          <w:szCs w:val="24"/>
          <w:lang w:val="en-US" w:eastAsia="zh-CN"/>
        </w:rPr>
        <w:t>格式自拟。</w:t>
      </w:r>
    </w:p>
    <w:p>
      <w:pPr>
        <w:pStyle w:val="19"/>
        <w:numPr>
          <w:ilvl w:val="2"/>
          <w:numId w:val="11"/>
        </w:numPr>
        <w:ind w:firstLineChars="0"/>
        <w:rPr>
          <w:rFonts w:ascii="宋体" w:hAnsi="宋体"/>
          <w:sz w:val="24"/>
          <w:szCs w:val="24"/>
        </w:rPr>
      </w:pPr>
      <w:r>
        <w:rPr>
          <w:rFonts w:hint="eastAsia" w:ascii="宋体" w:hAnsi="宋体"/>
          <w:sz w:val="24"/>
          <w:szCs w:val="24"/>
        </w:rPr>
        <w:t>《封面》</w:t>
      </w:r>
    </w:p>
    <w:p>
      <w:pPr>
        <w:pStyle w:val="19"/>
        <w:numPr>
          <w:ilvl w:val="2"/>
          <w:numId w:val="11"/>
        </w:numPr>
        <w:ind w:firstLineChars="0"/>
        <w:rPr>
          <w:rFonts w:ascii="宋体" w:hAnsi="宋体"/>
          <w:sz w:val="24"/>
          <w:szCs w:val="24"/>
        </w:rPr>
      </w:pPr>
      <w:r>
        <w:rPr>
          <w:rFonts w:hint="eastAsia" w:ascii="宋体" w:hAnsi="宋体"/>
          <w:sz w:val="24"/>
          <w:szCs w:val="24"/>
        </w:rPr>
        <w:t>《目录》</w:t>
      </w:r>
    </w:p>
    <w:p>
      <w:pPr>
        <w:pStyle w:val="19"/>
        <w:numPr>
          <w:ilvl w:val="2"/>
          <w:numId w:val="11"/>
        </w:numPr>
        <w:ind w:firstLineChars="0"/>
        <w:rPr>
          <w:rFonts w:ascii="宋体" w:hAnsi="宋体"/>
          <w:sz w:val="24"/>
          <w:szCs w:val="24"/>
        </w:rPr>
      </w:pPr>
      <w:r>
        <w:rPr>
          <w:rFonts w:hint="eastAsia" w:ascii="宋体" w:hAnsi="宋体"/>
          <w:sz w:val="24"/>
          <w:szCs w:val="24"/>
        </w:rPr>
        <w:t>《法人证明书》、《法定代表人授权委托书》</w:t>
      </w:r>
    </w:p>
    <w:p>
      <w:pPr>
        <w:pStyle w:val="19"/>
        <w:numPr>
          <w:ilvl w:val="2"/>
          <w:numId w:val="11"/>
        </w:numPr>
        <w:ind w:firstLineChars="0"/>
        <w:rPr>
          <w:rFonts w:ascii="宋体" w:hAnsi="宋体"/>
          <w:sz w:val="24"/>
          <w:szCs w:val="24"/>
        </w:rPr>
      </w:pPr>
      <w:r>
        <w:rPr>
          <w:rFonts w:hint="eastAsia" w:ascii="宋体" w:hAnsi="宋体"/>
          <w:sz w:val="24"/>
          <w:szCs w:val="24"/>
        </w:rPr>
        <w:t>《企业简介》</w:t>
      </w:r>
    </w:p>
    <w:p>
      <w:pPr>
        <w:pStyle w:val="19"/>
        <w:numPr>
          <w:ilvl w:val="2"/>
          <w:numId w:val="11"/>
        </w:numPr>
        <w:ind w:firstLineChars="0"/>
        <w:rPr>
          <w:rFonts w:ascii="宋体" w:hAnsi="宋体"/>
          <w:sz w:val="24"/>
          <w:szCs w:val="24"/>
        </w:rPr>
      </w:pPr>
      <w:r>
        <w:rPr>
          <w:rFonts w:hint="eastAsia" w:ascii="宋体" w:hAnsi="宋体"/>
          <w:sz w:val="24"/>
          <w:szCs w:val="24"/>
        </w:rPr>
        <w:t>《资质证明》</w:t>
      </w:r>
    </w:p>
    <w:p>
      <w:pPr>
        <w:pStyle w:val="19"/>
        <w:numPr>
          <w:ilvl w:val="2"/>
          <w:numId w:val="11"/>
        </w:numPr>
        <w:ind w:firstLineChars="0"/>
        <w:rPr>
          <w:rFonts w:ascii="宋体" w:hAnsi="宋体"/>
          <w:sz w:val="24"/>
          <w:szCs w:val="24"/>
        </w:rPr>
      </w:pPr>
      <w:r>
        <w:rPr>
          <w:rFonts w:hint="eastAsia" w:ascii="宋体" w:hAnsi="宋体"/>
          <w:sz w:val="24"/>
          <w:szCs w:val="24"/>
        </w:rPr>
        <w:t>《业绩证明》</w:t>
      </w:r>
    </w:p>
    <w:p>
      <w:pPr>
        <w:pStyle w:val="19"/>
        <w:numPr>
          <w:ilvl w:val="2"/>
          <w:numId w:val="11"/>
        </w:numPr>
        <w:ind w:firstLineChars="0"/>
        <w:rPr>
          <w:rFonts w:ascii="宋体" w:hAnsi="宋体"/>
          <w:sz w:val="24"/>
          <w:szCs w:val="24"/>
        </w:rPr>
      </w:pPr>
      <w:r>
        <w:rPr>
          <w:rFonts w:hint="eastAsia" w:ascii="宋体" w:hAnsi="宋体"/>
          <w:sz w:val="24"/>
          <w:szCs w:val="24"/>
          <w:lang w:val="en-US" w:eastAsia="zh-CN"/>
        </w:rPr>
        <w:t>《项目执行方案》</w:t>
      </w:r>
    </w:p>
    <w:p>
      <w:pPr>
        <w:pStyle w:val="19"/>
        <w:numPr>
          <w:ilvl w:val="2"/>
          <w:numId w:val="11"/>
        </w:numPr>
        <w:ind w:firstLineChars="0"/>
        <w:rPr>
          <w:rFonts w:ascii="宋体" w:hAnsi="宋体"/>
          <w:sz w:val="24"/>
          <w:szCs w:val="24"/>
        </w:rPr>
      </w:pPr>
      <w:r>
        <w:rPr>
          <w:rFonts w:hint="eastAsia" w:ascii="宋体" w:hAnsi="宋体"/>
          <w:sz w:val="24"/>
          <w:szCs w:val="24"/>
        </w:rPr>
        <w:t>《报价函》（须加盖公章）</w:t>
      </w:r>
    </w:p>
    <w:p>
      <w:pPr>
        <w:pStyle w:val="19"/>
        <w:numPr>
          <w:ilvl w:val="2"/>
          <w:numId w:val="11"/>
        </w:numPr>
        <w:ind w:firstLineChars="0"/>
        <w:rPr>
          <w:rFonts w:ascii="宋体" w:hAnsi="宋体"/>
          <w:sz w:val="24"/>
          <w:szCs w:val="24"/>
        </w:rPr>
      </w:pPr>
      <w:r>
        <w:rPr>
          <w:rFonts w:hint="eastAsia" w:ascii="宋体" w:hAnsi="宋体"/>
          <w:sz w:val="24"/>
          <w:szCs w:val="24"/>
          <w:lang w:val="en-US" w:eastAsia="zh-CN"/>
        </w:rPr>
        <w:t>《报价清单》</w:t>
      </w:r>
    </w:p>
    <w:p>
      <w:pPr>
        <w:pStyle w:val="19"/>
        <w:numPr>
          <w:ilvl w:val="1"/>
          <w:numId w:val="11"/>
        </w:numPr>
        <w:ind w:firstLineChars="0"/>
        <w:rPr>
          <w:rFonts w:ascii="宋体" w:hAnsi="宋体"/>
          <w:sz w:val="24"/>
          <w:szCs w:val="24"/>
        </w:rPr>
      </w:pPr>
      <w:r>
        <w:rPr>
          <w:rFonts w:hint="eastAsia" w:ascii="宋体" w:hAnsi="宋体"/>
          <w:sz w:val="24"/>
          <w:szCs w:val="24"/>
        </w:rPr>
        <w:t>封装要求：</w:t>
      </w:r>
    </w:p>
    <w:p>
      <w:pPr>
        <w:pStyle w:val="19"/>
        <w:numPr>
          <w:ilvl w:val="0"/>
          <w:numId w:val="12"/>
        </w:numPr>
        <w:ind w:left="1274" w:leftChars="405" w:hanging="424" w:hangingChars="177"/>
        <w:rPr>
          <w:rFonts w:ascii="宋体" w:hAnsi="宋体"/>
          <w:sz w:val="24"/>
          <w:szCs w:val="24"/>
        </w:rPr>
      </w:pPr>
      <w:r>
        <w:rPr>
          <w:rFonts w:hint="eastAsia" w:ascii="宋体" w:hAnsi="宋体"/>
          <w:sz w:val="24"/>
          <w:szCs w:val="24"/>
        </w:rPr>
        <w:t>报价文件需要全部封装在同一个密封袋中。</w:t>
      </w:r>
    </w:p>
    <w:p>
      <w:pPr>
        <w:pStyle w:val="19"/>
        <w:numPr>
          <w:ilvl w:val="0"/>
          <w:numId w:val="12"/>
        </w:numPr>
        <w:ind w:left="1274" w:leftChars="405" w:hanging="424" w:hangingChars="177"/>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ind w:left="850" w:leftChars="405" w:firstLine="849" w:firstLineChars="354"/>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ind w:left="850" w:leftChars="405" w:firstLine="849" w:firstLineChars="354"/>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ind w:left="850" w:leftChars="405" w:firstLine="566" w:firstLineChars="236"/>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pPr>
        <w:spacing w:line="360" w:lineRule="auto"/>
        <w:ind w:left="850" w:leftChars="405" w:firstLine="566" w:firstLineChars="236"/>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pPr>
        <w:spacing w:line="360" w:lineRule="auto"/>
        <w:ind w:left="850" w:leftChars="405" w:firstLine="566" w:firstLineChars="236"/>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w:t>
      </w:r>
      <w:r>
        <w:rPr>
          <w:rFonts w:ascii="宋体" w:hAnsi="宋体"/>
          <w:sz w:val="24"/>
          <w:szCs w:val="24"/>
        </w:rPr>
        <w:t xml:space="preserve">  </w:t>
      </w:r>
      <w:r>
        <w:rPr>
          <w:rFonts w:hint="eastAsia" w:ascii="宋体" w:hAnsi="宋体"/>
          <w:sz w:val="24"/>
          <w:szCs w:val="24"/>
        </w:rPr>
        <w:t>月   日    时   分开标，此时间之前不得开封</w:t>
      </w:r>
    </w:p>
    <w:p>
      <w:pPr>
        <w:spacing w:line="360" w:lineRule="auto"/>
        <w:ind w:left="850" w:leftChars="405" w:firstLine="566" w:firstLineChars="236"/>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pStyle w:val="19"/>
        <w:numPr>
          <w:ilvl w:val="0"/>
          <w:numId w:val="12"/>
        </w:numPr>
        <w:ind w:left="850" w:leftChars="203" w:hanging="424" w:hangingChars="177"/>
        <w:rPr>
          <w:rFonts w:ascii="宋体" w:hAnsi="宋体"/>
          <w:sz w:val="24"/>
          <w:szCs w:val="24"/>
        </w:rPr>
      </w:pPr>
      <w:r>
        <w:rPr>
          <w:rFonts w:hint="eastAsia" w:ascii="宋体" w:hAnsi="宋体"/>
          <w:sz w:val="24"/>
          <w:szCs w:val="24"/>
        </w:rPr>
        <w:t>文件提交要求：</w:t>
      </w:r>
    </w:p>
    <w:p>
      <w:pPr>
        <w:pStyle w:val="19"/>
        <w:snapToGrid w:val="0"/>
        <w:ind w:left="879" w:firstLine="537" w:firstLineChars="224"/>
        <w:jc w:val="left"/>
        <w:rPr>
          <w:sz w:val="24"/>
          <w:szCs w:val="24"/>
        </w:rPr>
      </w:pPr>
      <w:r>
        <w:rPr>
          <w:rFonts w:hint="eastAsia"/>
          <w:sz w:val="24"/>
          <w:szCs w:val="24"/>
        </w:rPr>
        <w:t>将完成打印、盖章的纸质投标文件扫描为电子版文件发送到采购人的联系邮箱</w:t>
      </w:r>
      <w:r>
        <w:fldChar w:fldCharType="begin"/>
      </w:r>
      <w:r>
        <w:instrText xml:space="preserve"> HYPERLINK "mailto:ycdydysyb@126.com" </w:instrText>
      </w:r>
      <w:r>
        <w:fldChar w:fldCharType="separate"/>
      </w:r>
      <w:r>
        <w:rPr>
          <w:rStyle w:val="15"/>
          <w:sz w:val="24"/>
          <w:szCs w:val="24"/>
        </w:rPr>
        <w:t>ycdy</w:t>
      </w:r>
      <w:r>
        <w:rPr>
          <w:rStyle w:val="15"/>
          <w:rFonts w:hint="eastAsia"/>
          <w:sz w:val="24"/>
          <w:szCs w:val="24"/>
        </w:rPr>
        <w:t>dysyb</w:t>
      </w:r>
      <w:r>
        <w:rPr>
          <w:rStyle w:val="15"/>
          <w:sz w:val="24"/>
          <w:szCs w:val="24"/>
        </w:rPr>
        <w:t>@126.com</w:t>
      </w:r>
      <w:r>
        <w:rPr>
          <w:rStyle w:val="15"/>
          <w:sz w:val="24"/>
          <w:szCs w:val="24"/>
        </w:rPr>
        <w:fldChar w:fldCharType="end"/>
      </w:r>
      <w:r>
        <w:rPr>
          <w:rFonts w:hint="eastAsia"/>
          <w:sz w:val="24"/>
          <w:szCs w:val="24"/>
        </w:rPr>
        <w:t>，标题格式为：【</w:t>
      </w:r>
      <w:r>
        <w:rPr>
          <w:sz w:val="24"/>
          <w:szCs w:val="24"/>
        </w:rPr>
        <w:t>YCDY</w:t>
      </w:r>
      <w:r>
        <w:rPr>
          <w:rFonts w:hint="eastAsia"/>
          <w:sz w:val="24"/>
          <w:szCs w:val="24"/>
        </w:rPr>
        <w:t>-</w:t>
      </w:r>
      <w:r>
        <w:rPr>
          <w:sz w:val="24"/>
          <w:szCs w:val="24"/>
        </w:rPr>
        <w:t>20240</w:t>
      </w:r>
      <w:r>
        <w:rPr>
          <w:rFonts w:hint="eastAsia"/>
          <w:sz w:val="24"/>
          <w:szCs w:val="24"/>
        </w:rPr>
        <w:t>704】项目-投标文件（投标人公司）），并将纸质文件装订的纸质版投标文件封装在密封文件袋中提交；</w:t>
      </w:r>
    </w:p>
    <w:p>
      <w:pPr>
        <w:spacing w:line="360" w:lineRule="auto"/>
        <w:ind w:left="880"/>
        <w:rPr>
          <w:rFonts w:ascii="宋体" w:hAnsi="宋体"/>
          <w:sz w:val="24"/>
          <w:szCs w:val="24"/>
        </w:rPr>
      </w:pPr>
    </w:p>
    <w:p>
      <w:pPr>
        <w:pStyle w:val="37"/>
        <w:ind w:firstLine="482"/>
      </w:pPr>
      <w:r>
        <w:rPr>
          <w:rFonts w:hint="eastAsia"/>
        </w:rPr>
        <w:t>文件递交方式</w:t>
      </w:r>
    </w:p>
    <w:p>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1、文件及样板现场递交</w:t>
      </w:r>
    </w:p>
    <w:p>
      <w:pPr>
        <w:spacing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2、文件收取资料</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（1）单位名称：广州市演出电影有限公司</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（2）地址：广州市越秀区建设三马路11号新时代大厦（附楼）二楼</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（3）接收人：李工</w:t>
      </w:r>
    </w:p>
    <w:p>
      <w:pPr>
        <w:spacing w:line="360" w:lineRule="auto"/>
        <w:rPr>
          <w:rFonts w:ascii="宋体" w:hAnsi="宋体"/>
          <w:sz w:val="24"/>
        </w:rPr>
      </w:pPr>
      <w:r>
        <w:rPr>
          <w:rFonts w:hint="eastAsia" w:asciiTheme="minorEastAsia" w:hAnsiTheme="minorEastAsia" w:eastAsiaTheme="minorEastAsia"/>
          <w:sz w:val="24"/>
          <w:szCs w:val="24"/>
        </w:rPr>
        <w:t>（4）电话：13660071628</w:t>
      </w:r>
    </w:p>
    <w:sectPr>
      <w:footerReference r:id="rId4" w:type="default"/>
      <w:pgSz w:w="11906" w:h="16838"/>
      <w:pgMar w:top="1440" w:right="1134" w:bottom="1440" w:left="1134" w:header="851" w:footer="1077" w:gutter="0"/>
      <w:pgNumType w:fmt="decimal"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4961BD"/>
    <w:multiLevelType w:val="singleLevel"/>
    <w:tmpl w:val="E94961BD"/>
    <w:lvl w:ilvl="0" w:tentative="0">
      <w:start w:val="1"/>
      <w:numFmt w:val="decimal"/>
      <w:lvlText w:val="%1)"/>
      <w:lvlJc w:val="left"/>
      <w:pPr>
        <w:ind w:left="425" w:hanging="425"/>
      </w:pPr>
      <w:rPr>
        <w:rFonts w:hint="default"/>
      </w:rPr>
    </w:lvl>
  </w:abstractNum>
  <w:abstractNum w:abstractNumId="1">
    <w:nsid w:val="003D56FB"/>
    <w:multiLevelType w:val="multilevel"/>
    <w:tmpl w:val="003D56FB"/>
    <w:lvl w:ilvl="0" w:tentative="0">
      <w:start w:val="1"/>
      <w:numFmt w:val="decimal"/>
      <w:pStyle w:val="27"/>
      <w:lvlText w:val="%1"/>
      <w:lvlJc w:val="left"/>
      <w:pPr>
        <w:ind w:left="425" w:hanging="425"/>
      </w:pPr>
      <w:rPr>
        <w:rFonts w:hint="default"/>
      </w:rPr>
    </w:lvl>
    <w:lvl w:ilvl="1" w:tentative="0">
      <w:start w:val="1"/>
      <w:numFmt w:val="decimal"/>
      <w:lvlText w:val="%1.%2"/>
      <w:lvlJc w:val="left"/>
      <w:pPr>
        <w:ind w:left="992" w:hanging="567"/>
      </w:pPr>
      <w:rPr>
        <w:rFonts w:hint="default"/>
        <w:b/>
        <w:bCs/>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2">
    <w:nsid w:val="07F21184"/>
    <w:multiLevelType w:val="multilevel"/>
    <w:tmpl w:val="07F21184"/>
    <w:lvl w:ilvl="0" w:tentative="0">
      <w:start w:val="1"/>
      <w:numFmt w:val="japaneseCounting"/>
      <w:pStyle w:val="37"/>
      <w:lvlText w:val="%1、"/>
      <w:lvlJc w:val="left"/>
      <w:pPr>
        <w:ind w:left="1080" w:hanging="720"/>
      </w:pPr>
      <w:rPr>
        <w:rFonts w:hint="default"/>
      </w:rPr>
    </w:lvl>
    <w:lvl w:ilvl="1" w:tentative="0">
      <w:start w:val="1"/>
      <w:numFmt w:val="decimal"/>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
    <w:nsid w:val="3C9A2AEC"/>
    <w:multiLevelType w:val="multilevel"/>
    <w:tmpl w:val="3C9A2AEC"/>
    <w:lvl w:ilvl="0" w:tentative="0">
      <w:start w:val="1"/>
      <w:numFmt w:val="decimal"/>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taiwaneseCountingThousand"/>
      <w:suff w:val="space"/>
      <w:lvlText w:val="（%4）"/>
      <w:lvlJc w:val="left"/>
      <w:pPr>
        <w:ind w:left="2240" w:hanging="440"/>
      </w:pPr>
      <w:rPr>
        <w:rFonts w:hint="eastAsia"/>
      </w:rPr>
    </w:lvl>
    <w:lvl w:ilvl="4" w:tentative="0">
      <w:start w:val="1"/>
      <w:numFmt w:val="decimal"/>
      <w:lvlText w:val="%5."/>
      <w:lvlJc w:val="left"/>
      <w:pPr>
        <w:ind w:left="2680" w:hanging="440"/>
      </w:pPr>
      <w:rPr>
        <w:rFonts w:hint="eastAsia"/>
        <w:b w:val="0"/>
        <w:bCs w:val="0"/>
      </w:r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4">
    <w:nsid w:val="43B40819"/>
    <w:multiLevelType w:val="multilevel"/>
    <w:tmpl w:val="43B40819"/>
    <w:lvl w:ilvl="0" w:tentative="0">
      <w:start w:val="1"/>
      <w:numFmt w:val="decimal"/>
      <w:lvlText w:val="%1、"/>
      <w:lvlJc w:val="left"/>
      <w:pPr>
        <w:ind w:left="1257" w:hanging="360"/>
      </w:pPr>
      <w:rPr>
        <w:rFonts w:hint="default"/>
      </w:rPr>
    </w:lvl>
    <w:lvl w:ilvl="1" w:tentative="0">
      <w:start w:val="1"/>
      <w:numFmt w:val="lowerLetter"/>
      <w:lvlText w:val="%2)"/>
      <w:lvlJc w:val="left"/>
      <w:pPr>
        <w:ind w:left="1777" w:hanging="440"/>
      </w:pPr>
    </w:lvl>
    <w:lvl w:ilvl="2" w:tentative="0">
      <w:start w:val="1"/>
      <w:numFmt w:val="lowerRoman"/>
      <w:lvlText w:val="%3."/>
      <w:lvlJc w:val="right"/>
      <w:pPr>
        <w:ind w:left="2217" w:hanging="440"/>
      </w:pPr>
    </w:lvl>
    <w:lvl w:ilvl="3" w:tentative="0">
      <w:start w:val="1"/>
      <w:numFmt w:val="decimal"/>
      <w:lvlText w:val="%4."/>
      <w:lvlJc w:val="left"/>
      <w:pPr>
        <w:ind w:left="2657" w:hanging="440"/>
      </w:pPr>
    </w:lvl>
    <w:lvl w:ilvl="4" w:tentative="0">
      <w:start w:val="1"/>
      <w:numFmt w:val="lowerLetter"/>
      <w:lvlText w:val="%5)"/>
      <w:lvlJc w:val="left"/>
      <w:pPr>
        <w:ind w:left="3097" w:hanging="440"/>
      </w:pPr>
    </w:lvl>
    <w:lvl w:ilvl="5" w:tentative="0">
      <w:start w:val="1"/>
      <w:numFmt w:val="lowerRoman"/>
      <w:lvlText w:val="%6."/>
      <w:lvlJc w:val="right"/>
      <w:pPr>
        <w:ind w:left="3537" w:hanging="440"/>
      </w:pPr>
    </w:lvl>
    <w:lvl w:ilvl="6" w:tentative="0">
      <w:start w:val="1"/>
      <w:numFmt w:val="decimal"/>
      <w:lvlText w:val="%7."/>
      <w:lvlJc w:val="left"/>
      <w:pPr>
        <w:ind w:left="3977" w:hanging="440"/>
      </w:pPr>
    </w:lvl>
    <w:lvl w:ilvl="7" w:tentative="0">
      <w:start w:val="1"/>
      <w:numFmt w:val="lowerLetter"/>
      <w:lvlText w:val="%8)"/>
      <w:lvlJc w:val="left"/>
      <w:pPr>
        <w:ind w:left="4417" w:hanging="440"/>
      </w:pPr>
    </w:lvl>
    <w:lvl w:ilvl="8" w:tentative="0">
      <w:start w:val="1"/>
      <w:numFmt w:val="lowerRoman"/>
      <w:lvlText w:val="%9."/>
      <w:lvlJc w:val="right"/>
      <w:pPr>
        <w:ind w:left="4857" w:hanging="440"/>
      </w:pPr>
    </w:lvl>
  </w:abstractNum>
  <w:abstractNum w:abstractNumId="5">
    <w:nsid w:val="46EF734A"/>
    <w:multiLevelType w:val="multilevel"/>
    <w:tmpl w:val="46EF734A"/>
    <w:lvl w:ilvl="0" w:tentative="0">
      <w:start w:val="1"/>
      <w:numFmt w:val="decimal"/>
      <w:lvlText w:val="%1."/>
      <w:lvlJc w:val="left"/>
      <w:pPr>
        <w:ind w:left="920" w:hanging="440"/>
      </w:pPr>
      <w:rPr>
        <w:rFonts w:hint="eastAsia"/>
      </w:rPr>
    </w:lvl>
    <w:lvl w:ilvl="1" w:tentative="0">
      <w:start w:val="1"/>
      <w:numFmt w:val="decimal"/>
      <w:lvlText w:val="%2)"/>
      <w:lvlJc w:val="left"/>
      <w:pPr>
        <w:ind w:left="1360" w:hanging="440"/>
      </w:pPr>
      <w:rPr>
        <w:rFonts w:hint="default"/>
      </w:r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6">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5AD204BC"/>
    <w:multiLevelType w:val="multilevel"/>
    <w:tmpl w:val="5AD204BC"/>
    <w:lvl w:ilvl="0" w:tentative="0">
      <w:start w:val="1"/>
      <w:numFmt w:val="decimal"/>
      <w:pStyle w:val="31"/>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90D7065"/>
    <w:multiLevelType w:val="multilevel"/>
    <w:tmpl w:val="690D7065"/>
    <w:lvl w:ilvl="0" w:tentative="0">
      <w:start w:val="1"/>
      <w:numFmt w:val="decimal"/>
      <w:lvlText w:val="%1、"/>
      <w:lvlJc w:val="left"/>
      <w:pPr>
        <w:ind w:left="1360" w:hanging="440"/>
      </w:pPr>
      <w:rPr>
        <w:rFonts w:hint="eastAsia"/>
      </w:rPr>
    </w:lvl>
    <w:lvl w:ilvl="1" w:tentative="0">
      <w:start w:val="1"/>
      <w:numFmt w:val="lowerLetter"/>
      <w:lvlText w:val="%2)"/>
      <w:lvlJc w:val="left"/>
      <w:pPr>
        <w:ind w:left="1800" w:hanging="440"/>
      </w:pPr>
    </w:lvl>
    <w:lvl w:ilvl="2" w:tentative="0">
      <w:start w:val="1"/>
      <w:numFmt w:val="lowerRoman"/>
      <w:lvlText w:val="%3."/>
      <w:lvlJc w:val="right"/>
      <w:pPr>
        <w:ind w:left="2240" w:hanging="440"/>
      </w:pPr>
    </w:lvl>
    <w:lvl w:ilvl="3" w:tentative="0">
      <w:start w:val="1"/>
      <w:numFmt w:val="decimal"/>
      <w:lvlText w:val="%4."/>
      <w:lvlJc w:val="left"/>
      <w:pPr>
        <w:ind w:left="2680" w:hanging="440"/>
      </w:pPr>
    </w:lvl>
    <w:lvl w:ilvl="4" w:tentative="0">
      <w:start w:val="1"/>
      <w:numFmt w:val="lowerLetter"/>
      <w:lvlText w:val="%5)"/>
      <w:lvlJc w:val="left"/>
      <w:pPr>
        <w:ind w:left="3120" w:hanging="440"/>
      </w:pPr>
    </w:lvl>
    <w:lvl w:ilvl="5" w:tentative="0">
      <w:start w:val="1"/>
      <w:numFmt w:val="lowerRoman"/>
      <w:lvlText w:val="%6."/>
      <w:lvlJc w:val="right"/>
      <w:pPr>
        <w:ind w:left="3560" w:hanging="440"/>
      </w:pPr>
    </w:lvl>
    <w:lvl w:ilvl="6" w:tentative="0">
      <w:start w:val="1"/>
      <w:numFmt w:val="decimal"/>
      <w:lvlText w:val="%7."/>
      <w:lvlJc w:val="left"/>
      <w:pPr>
        <w:ind w:left="4000" w:hanging="440"/>
      </w:pPr>
    </w:lvl>
    <w:lvl w:ilvl="7" w:tentative="0">
      <w:start w:val="1"/>
      <w:numFmt w:val="lowerLetter"/>
      <w:lvlText w:val="%8)"/>
      <w:lvlJc w:val="left"/>
      <w:pPr>
        <w:ind w:left="4440" w:hanging="440"/>
      </w:pPr>
    </w:lvl>
    <w:lvl w:ilvl="8" w:tentative="0">
      <w:start w:val="1"/>
      <w:numFmt w:val="lowerRoman"/>
      <w:lvlText w:val="%9."/>
      <w:lvlJc w:val="right"/>
      <w:pPr>
        <w:ind w:left="4880" w:hanging="440"/>
      </w:pPr>
    </w:lvl>
  </w:abstractNum>
  <w:abstractNum w:abstractNumId="10">
    <w:nsid w:val="7F2F104C"/>
    <w:multiLevelType w:val="multilevel"/>
    <w:tmpl w:val="7F2F104C"/>
    <w:lvl w:ilvl="0" w:tentative="0">
      <w:start w:val="1"/>
      <w:numFmt w:val="decimal"/>
      <w:lvlText w:val="%1、"/>
      <w:lvlJc w:val="left"/>
      <w:pPr>
        <w:ind w:left="920" w:hanging="440"/>
      </w:pPr>
      <w:rPr>
        <w:rFonts w:hint="eastAsia"/>
      </w:rPr>
    </w:lvl>
    <w:lvl w:ilvl="1" w:tentative="0">
      <w:start w:val="1"/>
      <w:numFmt w:val="decimal"/>
      <w:lvlText w:val="%2、"/>
      <w:lvlJc w:val="left"/>
      <w:pPr>
        <w:ind w:left="1360" w:hanging="440"/>
      </w:pPr>
      <w:rPr>
        <w:rFonts w:hint="eastAsia"/>
      </w:r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1">
    <w:nsid w:val="7FBA67F7"/>
    <w:multiLevelType w:val="multilevel"/>
    <w:tmpl w:val="7FBA67F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8"/>
  </w:num>
  <w:num w:numId="3">
    <w:abstractNumId w:val="2"/>
  </w:num>
  <w:num w:numId="4">
    <w:abstractNumId w:val="11"/>
  </w:num>
  <w:num w:numId="5">
    <w:abstractNumId w:val="3"/>
  </w:num>
  <w:num w:numId="6">
    <w:abstractNumId w:val="5"/>
  </w:num>
  <w:num w:numId="7">
    <w:abstractNumId w:val="0"/>
  </w:num>
  <w:num w:numId="8">
    <w:abstractNumId w:val="10"/>
  </w:num>
  <w:num w:numId="9">
    <w:abstractNumId w:val="9"/>
  </w:num>
  <w:num w:numId="10">
    <w:abstractNumId w:val="4"/>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jgyOGI1MzhmMmRkZmIyNzdkZWZlZmU3MmFkNTIifQ=="/>
  </w:docVars>
  <w:rsids>
    <w:rsidRoot w:val="1B775F20"/>
    <w:rsid w:val="00004348"/>
    <w:rsid w:val="0000525B"/>
    <w:rsid w:val="00006747"/>
    <w:rsid w:val="00010178"/>
    <w:rsid w:val="00012869"/>
    <w:rsid w:val="000214F7"/>
    <w:rsid w:val="0002579D"/>
    <w:rsid w:val="00025E8D"/>
    <w:rsid w:val="00026310"/>
    <w:rsid w:val="00027196"/>
    <w:rsid w:val="0002781E"/>
    <w:rsid w:val="00027DA0"/>
    <w:rsid w:val="000306F4"/>
    <w:rsid w:val="000320CA"/>
    <w:rsid w:val="00034D99"/>
    <w:rsid w:val="00036695"/>
    <w:rsid w:val="00037B86"/>
    <w:rsid w:val="000469DF"/>
    <w:rsid w:val="00053594"/>
    <w:rsid w:val="00054579"/>
    <w:rsid w:val="00055B30"/>
    <w:rsid w:val="00057683"/>
    <w:rsid w:val="00063BE0"/>
    <w:rsid w:val="000707F2"/>
    <w:rsid w:val="00070E9D"/>
    <w:rsid w:val="0007377E"/>
    <w:rsid w:val="000767CF"/>
    <w:rsid w:val="00077FAC"/>
    <w:rsid w:val="00080D77"/>
    <w:rsid w:val="00080F55"/>
    <w:rsid w:val="00081985"/>
    <w:rsid w:val="00081E09"/>
    <w:rsid w:val="00084617"/>
    <w:rsid w:val="00086636"/>
    <w:rsid w:val="00086F0B"/>
    <w:rsid w:val="00087A2F"/>
    <w:rsid w:val="00094A9E"/>
    <w:rsid w:val="000A20AF"/>
    <w:rsid w:val="000A28A7"/>
    <w:rsid w:val="000A3620"/>
    <w:rsid w:val="000A4082"/>
    <w:rsid w:val="000A476C"/>
    <w:rsid w:val="000A676B"/>
    <w:rsid w:val="000A753E"/>
    <w:rsid w:val="000A7B25"/>
    <w:rsid w:val="000B0B44"/>
    <w:rsid w:val="000B6D27"/>
    <w:rsid w:val="000C5598"/>
    <w:rsid w:val="000C55CF"/>
    <w:rsid w:val="000D6158"/>
    <w:rsid w:val="000D7CC4"/>
    <w:rsid w:val="000E00DA"/>
    <w:rsid w:val="000E0F1F"/>
    <w:rsid w:val="000E408C"/>
    <w:rsid w:val="000E4575"/>
    <w:rsid w:val="000E7965"/>
    <w:rsid w:val="000F12FC"/>
    <w:rsid w:val="000F2BFC"/>
    <w:rsid w:val="000F4DD2"/>
    <w:rsid w:val="000F6190"/>
    <w:rsid w:val="001002AD"/>
    <w:rsid w:val="0010051B"/>
    <w:rsid w:val="00101DFA"/>
    <w:rsid w:val="0010484C"/>
    <w:rsid w:val="001109D4"/>
    <w:rsid w:val="00110DCB"/>
    <w:rsid w:val="0011224A"/>
    <w:rsid w:val="0011596D"/>
    <w:rsid w:val="001161FF"/>
    <w:rsid w:val="00116B5E"/>
    <w:rsid w:val="00117ED3"/>
    <w:rsid w:val="001215FF"/>
    <w:rsid w:val="0012496B"/>
    <w:rsid w:val="00130708"/>
    <w:rsid w:val="00130E9E"/>
    <w:rsid w:val="00134933"/>
    <w:rsid w:val="001351D3"/>
    <w:rsid w:val="00135590"/>
    <w:rsid w:val="00141D7D"/>
    <w:rsid w:val="001463A5"/>
    <w:rsid w:val="001465AE"/>
    <w:rsid w:val="00161F1E"/>
    <w:rsid w:val="0016242A"/>
    <w:rsid w:val="00162F5C"/>
    <w:rsid w:val="00163DB7"/>
    <w:rsid w:val="0017010A"/>
    <w:rsid w:val="001723BB"/>
    <w:rsid w:val="00173D7E"/>
    <w:rsid w:val="00173DC3"/>
    <w:rsid w:val="00175740"/>
    <w:rsid w:val="00175C5E"/>
    <w:rsid w:val="001773D5"/>
    <w:rsid w:val="00181D1A"/>
    <w:rsid w:val="0018464A"/>
    <w:rsid w:val="001917E9"/>
    <w:rsid w:val="00192B39"/>
    <w:rsid w:val="001971B6"/>
    <w:rsid w:val="001A243B"/>
    <w:rsid w:val="001A6972"/>
    <w:rsid w:val="001A721B"/>
    <w:rsid w:val="001B7B41"/>
    <w:rsid w:val="001C2776"/>
    <w:rsid w:val="001C3055"/>
    <w:rsid w:val="001C4A18"/>
    <w:rsid w:val="001C5089"/>
    <w:rsid w:val="001C5C79"/>
    <w:rsid w:val="001C6377"/>
    <w:rsid w:val="001D0743"/>
    <w:rsid w:val="001D2B0F"/>
    <w:rsid w:val="001D4946"/>
    <w:rsid w:val="001D60B0"/>
    <w:rsid w:val="001D7169"/>
    <w:rsid w:val="001D78EF"/>
    <w:rsid w:val="001E0CDB"/>
    <w:rsid w:val="001E183B"/>
    <w:rsid w:val="001E2F8B"/>
    <w:rsid w:val="001E5947"/>
    <w:rsid w:val="001E6339"/>
    <w:rsid w:val="001E71C7"/>
    <w:rsid w:val="001F2149"/>
    <w:rsid w:val="001F30B2"/>
    <w:rsid w:val="001F40DE"/>
    <w:rsid w:val="00200BCF"/>
    <w:rsid w:val="00204A7D"/>
    <w:rsid w:val="00206285"/>
    <w:rsid w:val="0020648A"/>
    <w:rsid w:val="0020652C"/>
    <w:rsid w:val="00206EB0"/>
    <w:rsid w:val="00207844"/>
    <w:rsid w:val="0021196C"/>
    <w:rsid w:val="0021235A"/>
    <w:rsid w:val="00212B84"/>
    <w:rsid w:val="0021361C"/>
    <w:rsid w:val="002149A5"/>
    <w:rsid w:val="00217F42"/>
    <w:rsid w:val="0022221C"/>
    <w:rsid w:val="00222C1D"/>
    <w:rsid w:val="00225402"/>
    <w:rsid w:val="00226E9B"/>
    <w:rsid w:val="002275DB"/>
    <w:rsid w:val="002301C9"/>
    <w:rsid w:val="00230711"/>
    <w:rsid w:val="002322D5"/>
    <w:rsid w:val="00235803"/>
    <w:rsid w:val="00235BA8"/>
    <w:rsid w:val="00240F30"/>
    <w:rsid w:val="00245BD6"/>
    <w:rsid w:val="00245C7C"/>
    <w:rsid w:val="002533FF"/>
    <w:rsid w:val="0025739E"/>
    <w:rsid w:val="002607F1"/>
    <w:rsid w:val="00260E55"/>
    <w:rsid w:val="00263958"/>
    <w:rsid w:val="00265558"/>
    <w:rsid w:val="002750FB"/>
    <w:rsid w:val="0027676B"/>
    <w:rsid w:val="00280724"/>
    <w:rsid w:val="00281FB8"/>
    <w:rsid w:val="00282BFF"/>
    <w:rsid w:val="00282F35"/>
    <w:rsid w:val="00284BD5"/>
    <w:rsid w:val="00284D29"/>
    <w:rsid w:val="00290D6A"/>
    <w:rsid w:val="002A2284"/>
    <w:rsid w:val="002A4E1C"/>
    <w:rsid w:val="002B2DA4"/>
    <w:rsid w:val="002B3392"/>
    <w:rsid w:val="002B4644"/>
    <w:rsid w:val="002B5DD4"/>
    <w:rsid w:val="002C52D6"/>
    <w:rsid w:val="002C5807"/>
    <w:rsid w:val="002C5CB2"/>
    <w:rsid w:val="002C6C21"/>
    <w:rsid w:val="002D0AC6"/>
    <w:rsid w:val="002D0B71"/>
    <w:rsid w:val="002D1F06"/>
    <w:rsid w:val="002E4E15"/>
    <w:rsid w:val="002F1172"/>
    <w:rsid w:val="002F1F8B"/>
    <w:rsid w:val="002F39B4"/>
    <w:rsid w:val="002F3BFF"/>
    <w:rsid w:val="002F6121"/>
    <w:rsid w:val="002F6963"/>
    <w:rsid w:val="00306671"/>
    <w:rsid w:val="00306BA1"/>
    <w:rsid w:val="00311AF0"/>
    <w:rsid w:val="00312DAC"/>
    <w:rsid w:val="003172E7"/>
    <w:rsid w:val="00326032"/>
    <w:rsid w:val="003270DC"/>
    <w:rsid w:val="00331AC4"/>
    <w:rsid w:val="0033357D"/>
    <w:rsid w:val="00333F01"/>
    <w:rsid w:val="003347A6"/>
    <w:rsid w:val="00342C7E"/>
    <w:rsid w:val="003450C2"/>
    <w:rsid w:val="003472A1"/>
    <w:rsid w:val="00350384"/>
    <w:rsid w:val="00350770"/>
    <w:rsid w:val="003524F8"/>
    <w:rsid w:val="00353E27"/>
    <w:rsid w:val="00354FF0"/>
    <w:rsid w:val="003615F8"/>
    <w:rsid w:val="00366184"/>
    <w:rsid w:val="00372795"/>
    <w:rsid w:val="00374E96"/>
    <w:rsid w:val="003800DE"/>
    <w:rsid w:val="003801E1"/>
    <w:rsid w:val="00380572"/>
    <w:rsid w:val="00386BC0"/>
    <w:rsid w:val="003918B3"/>
    <w:rsid w:val="00393001"/>
    <w:rsid w:val="003965E1"/>
    <w:rsid w:val="003A029C"/>
    <w:rsid w:val="003A0503"/>
    <w:rsid w:val="003B147C"/>
    <w:rsid w:val="003C17B7"/>
    <w:rsid w:val="003C3861"/>
    <w:rsid w:val="003C3A1B"/>
    <w:rsid w:val="003C55E1"/>
    <w:rsid w:val="003C63CF"/>
    <w:rsid w:val="003C68B0"/>
    <w:rsid w:val="003D46F5"/>
    <w:rsid w:val="003D50CD"/>
    <w:rsid w:val="003D5319"/>
    <w:rsid w:val="003D7D7F"/>
    <w:rsid w:val="003E00CD"/>
    <w:rsid w:val="003E143E"/>
    <w:rsid w:val="003E38A2"/>
    <w:rsid w:val="003F00A8"/>
    <w:rsid w:val="003F0AF4"/>
    <w:rsid w:val="003F3146"/>
    <w:rsid w:val="003F564E"/>
    <w:rsid w:val="003F6DEF"/>
    <w:rsid w:val="003F7490"/>
    <w:rsid w:val="00400C91"/>
    <w:rsid w:val="0040242E"/>
    <w:rsid w:val="00403C72"/>
    <w:rsid w:val="0040555D"/>
    <w:rsid w:val="00405C84"/>
    <w:rsid w:val="0041521F"/>
    <w:rsid w:val="00420605"/>
    <w:rsid w:val="00421462"/>
    <w:rsid w:val="00427BE8"/>
    <w:rsid w:val="0043165D"/>
    <w:rsid w:val="00432795"/>
    <w:rsid w:val="004346BC"/>
    <w:rsid w:val="00435E3D"/>
    <w:rsid w:val="00437191"/>
    <w:rsid w:val="00441C4C"/>
    <w:rsid w:val="00441CF0"/>
    <w:rsid w:val="00442274"/>
    <w:rsid w:val="0044233E"/>
    <w:rsid w:val="00443B31"/>
    <w:rsid w:val="00450F6D"/>
    <w:rsid w:val="00462AEF"/>
    <w:rsid w:val="0046445C"/>
    <w:rsid w:val="0046501E"/>
    <w:rsid w:val="004653E8"/>
    <w:rsid w:val="004743C7"/>
    <w:rsid w:val="00474E7D"/>
    <w:rsid w:val="004760FE"/>
    <w:rsid w:val="00477502"/>
    <w:rsid w:val="00482493"/>
    <w:rsid w:val="00483238"/>
    <w:rsid w:val="00490213"/>
    <w:rsid w:val="004924B1"/>
    <w:rsid w:val="0049666B"/>
    <w:rsid w:val="00497A3C"/>
    <w:rsid w:val="004A215F"/>
    <w:rsid w:val="004A2184"/>
    <w:rsid w:val="004A2F90"/>
    <w:rsid w:val="004A4F9F"/>
    <w:rsid w:val="004A5A2C"/>
    <w:rsid w:val="004A6196"/>
    <w:rsid w:val="004B251C"/>
    <w:rsid w:val="004B2EEE"/>
    <w:rsid w:val="004B3DB2"/>
    <w:rsid w:val="004B639B"/>
    <w:rsid w:val="004C3A1D"/>
    <w:rsid w:val="004C507A"/>
    <w:rsid w:val="004C56CF"/>
    <w:rsid w:val="004C7C14"/>
    <w:rsid w:val="004D3E56"/>
    <w:rsid w:val="004D4713"/>
    <w:rsid w:val="004D6B2B"/>
    <w:rsid w:val="004E133F"/>
    <w:rsid w:val="004E29F8"/>
    <w:rsid w:val="004E32BA"/>
    <w:rsid w:val="004E46C5"/>
    <w:rsid w:val="004E5AC5"/>
    <w:rsid w:val="004E5BC6"/>
    <w:rsid w:val="004E65A9"/>
    <w:rsid w:val="004F47B1"/>
    <w:rsid w:val="004F53E9"/>
    <w:rsid w:val="004F56C5"/>
    <w:rsid w:val="004F66E5"/>
    <w:rsid w:val="005027B4"/>
    <w:rsid w:val="00503468"/>
    <w:rsid w:val="00506CF0"/>
    <w:rsid w:val="005100F6"/>
    <w:rsid w:val="0051217D"/>
    <w:rsid w:val="00512E98"/>
    <w:rsid w:val="0051487D"/>
    <w:rsid w:val="00514939"/>
    <w:rsid w:val="00515080"/>
    <w:rsid w:val="00516BD9"/>
    <w:rsid w:val="00516C5D"/>
    <w:rsid w:val="00524AC6"/>
    <w:rsid w:val="00525823"/>
    <w:rsid w:val="005269E1"/>
    <w:rsid w:val="00531DFA"/>
    <w:rsid w:val="005353D6"/>
    <w:rsid w:val="00536D88"/>
    <w:rsid w:val="00541232"/>
    <w:rsid w:val="0054250A"/>
    <w:rsid w:val="00543243"/>
    <w:rsid w:val="00543E9F"/>
    <w:rsid w:val="00544AC7"/>
    <w:rsid w:val="0054533B"/>
    <w:rsid w:val="00547009"/>
    <w:rsid w:val="00560D59"/>
    <w:rsid w:val="00563C17"/>
    <w:rsid w:val="00565000"/>
    <w:rsid w:val="005703E0"/>
    <w:rsid w:val="00571AEC"/>
    <w:rsid w:val="00575000"/>
    <w:rsid w:val="005771DA"/>
    <w:rsid w:val="005829F0"/>
    <w:rsid w:val="00583212"/>
    <w:rsid w:val="00590160"/>
    <w:rsid w:val="00592483"/>
    <w:rsid w:val="00596C20"/>
    <w:rsid w:val="005A0799"/>
    <w:rsid w:val="005A07D8"/>
    <w:rsid w:val="005A0C3B"/>
    <w:rsid w:val="005A564C"/>
    <w:rsid w:val="005A5772"/>
    <w:rsid w:val="005A6024"/>
    <w:rsid w:val="005B09AE"/>
    <w:rsid w:val="005B3584"/>
    <w:rsid w:val="005B5B28"/>
    <w:rsid w:val="005B71B8"/>
    <w:rsid w:val="005C0CCC"/>
    <w:rsid w:val="005C0F64"/>
    <w:rsid w:val="005C1122"/>
    <w:rsid w:val="005C1357"/>
    <w:rsid w:val="005C313E"/>
    <w:rsid w:val="005C3D05"/>
    <w:rsid w:val="005D1819"/>
    <w:rsid w:val="005D4376"/>
    <w:rsid w:val="005D5085"/>
    <w:rsid w:val="005D6629"/>
    <w:rsid w:val="005E06DC"/>
    <w:rsid w:val="005E2497"/>
    <w:rsid w:val="005E2B94"/>
    <w:rsid w:val="005E48FC"/>
    <w:rsid w:val="005F0533"/>
    <w:rsid w:val="005F0808"/>
    <w:rsid w:val="005F2BF0"/>
    <w:rsid w:val="005F2FB3"/>
    <w:rsid w:val="005F433F"/>
    <w:rsid w:val="005F6D9A"/>
    <w:rsid w:val="0060206F"/>
    <w:rsid w:val="00607C54"/>
    <w:rsid w:val="0061015A"/>
    <w:rsid w:val="00611697"/>
    <w:rsid w:val="0061463A"/>
    <w:rsid w:val="00614D61"/>
    <w:rsid w:val="00615078"/>
    <w:rsid w:val="00615DD3"/>
    <w:rsid w:val="00617337"/>
    <w:rsid w:val="006211BE"/>
    <w:rsid w:val="00623AC1"/>
    <w:rsid w:val="0062442D"/>
    <w:rsid w:val="00626B5B"/>
    <w:rsid w:val="0063092F"/>
    <w:rsid w:val="00631439"/>
    <w:rsid w:val="0063294B"/>
    <w:rsid w:val="00634FE9"/>
    <w:rsid w:val="00640115"/>
    <w:rsid w:val="00640D8E"/>
    <w:rsid w:val="00644E34"/>
    <w:rsid w:val="00645A2C"/>
    <w:rsid w:val="00647B47"/>
    <w:rsid w:val="00652B13"/>
    <w:rsid w:val="00652CD6"/>
    <w:rsid w:val="00655337"/>
    <w:rsid w:val="0065785C"/>
    <w:rsid w:val="006613DA"/>
    <w:rsid w:val="00667929"/>
    <w:rsid w:val="00670E1A"/>
    <w:rsid w:val="006724A8"/>
    <w:rsid w:val="00673A80"/>
    <w:rsid w:val="00673BB5"/>
    <w:rsid w:val="00681254"/>
    <w:rsid w:val="0068711D"/>
    <w:rsid w:val="00687ABF"/>
    <w:rsid w:val="0069066D"/>
    <w:rsid w:val="00690721"/>
    <w:rsid w:val="0069072A"/>
    <w:rsid w:val="00696B52"/>
    <w:rsid w:val="006A1DC6"/>
    <w:rsid w:val="006A2B96"/>
    <w:rsid w:val="006A43CB"/>
    <w:rsid w:val="006A5298"/>
    <w:rsid w:val="006B3FF0"/>
    <w:rsid w:val="006B4187"/>
    <w:rsid w:val="006B4C11"/>
    <w:rsid w:val="006B63EA"/>
    <w:rsid w:val="006D0DB1"/>
    <w:rsid w:val="006D30B4"/>
    <w:rsid w:val="006E0245"/>
    <w:rsid w:val="006E416B"/>
    <w:rsid w:val="006E4C85"/>
    <w:rsid w:val="006E58C7"/>
    <w:rsid w:val="006E7868"/>
    <w:rsid w:val="006F0F06"/>
    <w:rsid w:val="006F11E0"/>
    <w:rsid w:val="006F1982"/>
    <w:rsid w:val="006F7F3A"/>
    <w:rsid w:val="00700CC1"/>
    <w:rsid w:val="00700FD6"/>
    <w:rsid w:val="0070192D"/>
    <w:rsid w:val="00701EEE"/>
    <w:rsid w:val="0070465B"/>
    <w:rsid w:val="00704E55"/>
    <w:rsid w:val="0070698E"/>
    <w:rsid w:val="007138FC"/>
    <w:rsid w:val="00715DEE"/>
    <w:rsid w:val="00717DC0"/>
    <w:rsid w:val="00720018"/>
    <w:rsid w:val="0072027C"/>
    <w:rsid w:val="00724612"/>
    <w:rsid w:val="007266FA"/>
    <w:rsid w:val="00732A6D"/>
    <w:rsid w:val="00734897"/>
    <w:rsid w:val="007405E8"/>
    <w:rsid w:val="00741777"/>
    <w:rsid w:val="00742A51"/>
    <w:rsid w:val="007443BA"/>
    <w:rsid w:val="00745D4A"/>
    <w:rsid w:val="00753B7B"/>
    <w:rsid w:val="0075463B"/>
    <w:rsid w:val="00754A29"/>
    <w:rsid w:val="00763099"/>
    <w:rsid w:val="007634AF"/>
    <w:rsid w:val="007658DB"/>
    <w:rsid w:val="007659F6"/>
    <w:rsid w:val="0077275D"/>
    <w:rsid w:val="0077353E"/>
    <w:rsid w:val="0077618C"/>
    <w:rsid w:val="00777396"/>
    <w:rsid w:val="0078075A"/>
    <w:rsid w:val="0078321C"/>
    <w:rsid w:val="00786B5A"/>
    <w:rsid w:val="00790EB8"/>
    <w:rsid w:val="00791F21"/>
    <w:rsid w:val="00793499"/>
    <w:rsid w:val="007960DB"/>
    <w:rsid w:val="007A17C6"/>
    <w:rsid w:val="007A19D7"/>
    <w:rsid w:val="007A7CB9"/>
    <w:rsid w:val="007B06B8"/>
    <w:rsid w:val="007B5C97"/>
    <w:rsid w:val="007B5D22"/>
    <w:rsid w:val="007B7968"/>
    <w:rsid w:val="007C45B1"/>
    <w:rsid w:val="007C4B60"/>
    <w:rsid w:val="007C7026"/>
    <w:rsid w:val="007C77AB"/>
    <w:rsid w:val="007D0749"/>
    <w:rsid w:val="007D1951"/>
    <w:rsid w:val="007D1D48"/>
    <w:rsid w:val="007D267A"/>
    <w:rsid w:val="007D4667"/>
    <w:rsid w:val="007D68BE"/>
    <w:rsid w:val="007D72E0"/>
    <w:rsid w:val="007E2DDB"/>
    <w:rsid w:val="007E3C03"/>
    <w:rsid w:val="007E6BAA"/>
    <w:rsid w:val="007F072E"/>
    <w:rsid w:val="007F50A7"/>
    <w:rsid w:val="007F706B"/>
    <w:rsid w:val="0080140B"/>
    <w:rsid w:val="00802815"/>
    <w:rsid w:val="0080289F"/>
    <w:rsid w:val="00802F0E"/>
    <w:rsid w:val="00805E42"/>
    <w:rsid w:val="0080606E"/>
    <w:rsid w:val="00810322"/>
    <w:rsid w:val="008114BF"/>
    <w:rsid w:val="00817E2A"/>
    <w:rsid w:val="00821D02"/>
    <w:rsid w:val="00821D8D"/>
    <w:rsid w:val="00822441"/>
    <w:rsid w:val="008323BE"/>
    <w:rsid w:val="00835CD4"/>
    <w:rsid w:val="00835D39"/>
    <w:rsid w:val="00837617"/>
    <w:rsid w:val="0084527A"/>
    <w:rsid w:val="008477DC"/>
    <w:rsid w:val="00850941"/>
    <w:rsid w:val="00852024"/>
    <w:rsid w:val="008564B9"/>
    <w:rsid w:val="008602EE"/>
    <w:rsid w:val="00864DC9"/>
    <w:rsid w:val="008703AA"/>
    <w:rsid w:val="00873B5A"/>
    <w:rsid w:val="0087440E"/>
    <w:rsid w:val="00874611"/>
    <w:rsid w:val="00876640"/>
    <w:rsid w:val="008770F5"/>
    <w:rsid w:val="00881E5F"/>
    <w:rsid w:val="0088332E"/>
    <w:rsid w:val="00884BF5"/>
    <w:rsid w:val="00885099"/>
    <w:rsid w:val="008915CE"/>
    <w:rsid w:val="00892429"/>
    <w:rsid w:val="008936B9"/>
    <w:rsid w:val="008937BC"/>
    <w:rsid w:val="008939AE"/>
    <w:rsid w:val="008940CF"/>
    <w:rsid w:val="00894791"/>
    <w:rsid w:val="00895AA9"/>
    <w:rsid w:val="008978EF"/>
    <w:rsid w:val="008A1FAC"/>
    <w:rsid w:val="008A2B8A"/>
    <w:rsid w:val="008A3B01"/>
    <w:rsid w:val="008A3F70"/>
    <w:rsid w:val="008A6D7F"/>
    <w:rsid w:val="008B0387"/>
    <w:rsid w:val="008B0DF4"/>
    <w:rsid w:val="008B6145"/>
    <w:rsid w:val="008B71B9"/>
    <w:rsid w:val="008C682E"/>
    <w:rsid w:val="008D10D6"/>
    <w:rsid w:val="008D15AE"/>
    <w:rsid w:val="008D5BE8"/>
    <w:rsid w:val="008D5EE1"/>
    <w:rsid w:val="008D7FF0"/>
    <w:rsid w:val="008E29D1"/>
    <w:rsid w:val="008E4148"/>
    <w:rsid w:val="008E7292"/>
    <w:rsid w:val="008F45E6"/>
    <w:rsid w:val="008F4AAF"/>
    <w:rsid w:val="00900563"/>
    <w:rsid w:val="0090194D"/>
    <w:rsid w:val="00901E9A"/>
    <w:rsid w:val="00902457"/>
    <w:rsid w:val="00902716"/>
    <w:rsid w:val="00907A60"/>
    <w:rsid w:val="00912796"/>
    <w:rsid w:val="00912EDB"/>
    <w:rsid w:val="00914CFC"/>
    <w:rsid w:val="00917A46"/>
    <w:rsid w:val="009335CA"/>
    <w:rsid w:val="00933DF1"/>
    <w:rsid w:val="00936A20"/>
    <w:rsid w:val="00941525"/>
    <w:rsid w:val="00946215"/>
    <w:rsid w:val="0094777D"/>
    <w:rsid w:val="00947B68"/>
    <w:rsid w:val="00947D10"/>
    <w:rsid w:val="009529E2"/>
    <w:rsid w:val="00952F06"/>
    <w:rsid w:val="00953D3B"/>
    <w:rsid w:val="00956F60"/>
    <w:rsid w:val="009603E5"/>
    <w:rsid w:val="0096268A"/>
    <w:rsid w:val="0096322C"/>
    <w:rsid w:val="00963C4B"/>
    <w:rsid w:val="00965E2A"/>
    <w:rsid w:val="009660F0"/>
    <w:rsid w:val="00971B47"/>
    <w:rsid w:val="00972977"/>
    <w:rsid w:val="00972C22"/>
    <w:rsid w:val="0097494F"/>
    <w:rsid w:val="00975087"/>
    <w:rsid w:val="00981DFD"/>
    <w:rsid w:val="00982424"/>
    <w:rsid w:val="009838F7"/>
    <w:rsid w:val="00983B4F"/>
    <w:rsid w:val="0098457E"/>
    <w:rsid w:val="009946C0"/>
    <w:rsid w:val="00994B1F"/>
    <w:rsid w:val="00994BB9"/>
    <w:rsid w:val="00995E01"/>
    <w:rsid w:val="009A18E4"/>
    <w:rsid w:val="009A27D4"/>
    <w:rsid w:val="009A45CC"/>
    <w:rsid w:val="009A5000"/>
    <w:rsid w:val="009B24AA"/>
    <w:rsid w:val="009B464B"/>
    <w:rsid w:val="009B7B17"/>
    <w:rsid w:val="009C4CE9"/>
    <w:rsid w:val="009C60FE"/>
    <w:rsid w:val="009D27B4"/>
    <w:rsid w:val="009D28EF"/>
    <w:rsid w:val="009D4F35"/>
    <w:rsid w:val="009D6755"/>
    <w:rsid w:val="009E3B95"/>
    <w:rsid w:val="009E5901"/>
    <w:rsid w:val="009E6A9B"/>
    <w:rsid w:val="009F44A5"/>
    <w:rsid w:val="009F76D3"/>
    <w:rsid w:val="00A011F0"/>
    <w:rsid w:val="00A018BC"/>
    <w:rsid w:val="00A03156"/>
    <w:rsid w:val="00A047C2"/>
    <w:rsid w:val="00A06387"/>
    <w:rsid w:val="00A1405F"/>
    <w:rsid w:val="00A1467A"/>
    <w:rsid w:val="00A15001"/>
    <w:rsid w:val="00A21F5E"/>
    <w:rsid w:val="00A220D6"/>
    <w:rsid w:val="00A22409"/>
    <w:rsid w:val="00A227E2"/>
    <w:rsid w:val="00A25F7E"/>
    <w:rsid w:val="00A3175A"/>
    <w:rsid w:val="00A33F60"/>
    <w:rsid w:val="00A3499E"/>
    <w:rsid w:val="00A36BAB"/>
    <w:rsid w:val="00A41FEC"/>
    <w:rsid w:val="00A435B2"/>
    <w:rsid w:val="00A43799"/>
    <w:rsid w:val="00A44F29"/>
    <w:rsid w:val="00A508EE"/>
    <w:rsid w:val="00A51042"/>
    <w:rsid w:val="00A62D66"/>
    <w:rsid w:val="00A630B4"/>
    <w:rsid w:val="00A65713"/>
    <w:rsid w:val="00A667C7"/>
    <w:rsid w:val="00A71327"/>
    <w:rsid w:val="00A71BAA"/>
    <w:rsid w:val="00A7234B"/>
    <w:rsid w:val="00A8002B"/>
    <w:rsid w:val="00A803EC"/>
    <w:rsid w:val="00A80ECD"/>
    <w:rsid w:val="00A81EE6"/>
    <w:rsid w:val="00A85A02"/>
    <w:rsid w:val="00A86A65"/>
    <w:rsid w:val="00A91A12"/>
    <w:rsid w:val="00A92A0C"/>
    <w:rsid w:val="00A935A5"/>
    <w:rsid w:val="00A966C9"/>
    <w:rsid w:val="00A9683E"/>
    <w:rsid w:val="00AA0726"/>
    <w:rsid w:val="00AA0FB5"/>
    <w:rsid w:val="00AA1C97"/>
    <w:rsid w:val="00AA1E55"/>
    <w:rsid w:val="00AA561A"/>
    <w:rsid w:val="00AA5A55"/>
    <w:rsid w:val="00AA5F4E"/>
    <w:rsid w:val="00AA7F96"/>
    <w:rsid w:val="00AB253E"/>
    <w:rsid w:val="00AB2630"/>
    <w:rsid w:val="00AB2D37"/>
    <w:rsid w:val="00AB4C19"/>
    <w:rsid w:val="00AB554B"/>
    <w:rsid w:val="00AB6901"/>
    <w:rsid w:val="00AB693F"/>
    <w:rsid w:val="00AB79C2"/>
    <w:rsid w:val="00AC00A2"/>
    <w:rsid w:val="00AC2BF0"/>
    <w:rsid w:val="00AC3517"/>
    <w:rsid w:val="00AC37A6"/>
    <w:rsid w:val="00AC4384"/>
    <w:rsid w:val="00AC681E"/>
    <w:rsid w:val="00AC6B9C"/>
    <w:rsid w:val="00AC6C30"/>
    <w:rsid w:val="00AD2A72"/>
    <w:rsid w:val="00AD36FF"/>
    <w:rsid w:val="00AD58FB"/>
    <w:rsid w:val="00AD5B5C"/>
    <w:rsid w:val="00AD74FC"/>
    <w:rsid w:val="00AE20B5"/>
    <w:rsid w:val="00AE3334"/>
    <w:rsid w:val="00AE63E3"/>
    <w:rsid w:val="00AF532E"/>
    <w:rsid w:val="00AF7AA7"/>
    <w:rsid w:val="00B0010A"/>
    <w:rsid w:val="00B015BD"/>
    <w:rsid w:val="00B0448E"/>
    <w:rsid w:val="00B060ED"/>
    <w:rsid w:val="00B11292"/>
    <w:rsid w:val="00B11D05"/>
    <w:rsid w:val="00B133FD"/>
    <w:rsid w:val="00B14E27"/>
    <w:rsid w:val="00B20F26"/>
    <w:rsid w:val="00B268D5"/>
    <w:rsid w:val="00B27CC3"/>
    <w:rsid w:val="00B31B4C"/>
    <w:rsid w:val="00B3269C"/>
    <w:rsid w:val="00B33B0C"/>
    <w:rsid w:val="00B34C94"/>
    <w:rsid w:val="00B416EC"/>
    <w:rsid w:val="00B41913"/>
    <w:rsid w:val="00B43026"/>
    <w:rsid w:val="00B5039C"/>
    <w:rsid w:val="00B539C0"/>
    <w:rsid w:val="00B558DF"/>
    <w:rsid w:val="00B56801"/>
    <w:rsid w:val="00B6286E"/>
    <w:rsid w:val="00B64BF6"/>
    <w:rsid w:val="00B66318"/>
    <w:rsid w:val="00B6636D"/>
    <w:rsid w:val="00B67A7D"/>
    <w:rsid w:val="00B67F49"/>
    <w:rsid w:val="00B701E0"/>
    <w:rsid w:val="00B70747"/>
    <w:rsid w:val="00B722C8"/>
    <w:rsid w:val="00B72DAC"/>
    <w:rsid w:val="00B737C1"/>
    <w:rsid w:val="00B747BA"/>
    <w:rsid w:val="00B82B89"/>
    <w:rsid w:val="00B83550"/>
    <w:rsid w:val="00B86357"/>
    <w:rsid w:val="00B911EE"/>
    <w:rsid w:val="00B91B9A"/>
    <w:rsid w:val="00B91FC7"/>
    <w:rsid w:val="00B92CA3"/>
    <w:rsid w:val="00B95296"/>
    <w:rsid w:val="00B96A5C"/>
    <w:rsid w:val="00BA49C9"/>
    <w:rsid w:val="00BA4BDE"/>
    <w:rsid w:val="00BA58C1"/>
    <w:rsid w:val="00BB2D44"/>
    <w:rsid w:val="00BB7700"/>
    <w:rsid w:val="00BC156D"/>
    <w:rsid w:val="00BC1753"/>
    <w:rsid w:val="00BC3355"/>
    <w:rsid w:val="00BC7FD5"/>
    <w:rsid w:val="00BD0A86"/>
    <w:rsid w:val="00BD59FF"/>
    <w:rsid w:val="00BD7F8B"/>
    <w:rsid w:val="00BE0DE2"/>
    <w:rsid w:val="00BE2AC4"/>
    <w:rsid w:val="00BE46B5"/>
    <w:rsid w:val="00BE6B60"/>
    <w:rsid w:val="00BF2C91"/>
    <w:rsid w:val="00BF686D"/>
    <w:rsid w:val="00BF6ABD"/>
    <w:rsid w:val="00BF7494"/>
    <w:rsid w:val="00C00805"/>
    <w:rsid w:val="00C02279"/>
    <w:rsid w:val="00C12C8C"/>
    <w:rsid w:val="00C1492A"/>
    <w:rsid w:val="00C1534A"/>
    <w:rsid w:val="00C16987"/>
    <w:rsid w:val="00C16A6D"/>
    <w:rsid w:val="00C205B5"/>
    <w:rsid w:val="00C20832"/>
    <w:rsid w:val="00C21561"/>
    <w:rsid w:val="00C22BD0"/>
    <w:rsid w:val="00C22D94"/>
    <w:rsid w:val="00C23FAF"/>
    <w:rsid w:val="00C3046E"/>
    <w:rsid w:val="00C30480"/>
    <w:rsid w:val="00C41BD6"/>
    <w:rsid w:val="00C44555"/>
    <w:rsid w:val="00C47146"/>
    <w:rsid w:val="00C47E80"/>
    <w:rsid w:val="00C50D25"/>
    <w:rsid w:val="00C51B98"/>
    <w:rsid w:val="00C51C49"/>
    <w:rsid w:val="00C5377E"/>
    <w:rsid w:val="00C53960"/>
    <w:rsid w:val="00C555B9"/>
    <w:rsid w:val="00C60E5A"/>
    <w:rsid w:val="00C62963"/>
    <w:rsid w:val="00C62AC3"/>
    <w:rsid w:val="00C6427A"/>
    <w:rsid w:val="00C6611A"/>
    <w:rsid w:val="00C661EB"/>
    <w:rsid w:val="00C66CC3"/>
    <w:rsid w:val="00C75D8E"/>
    <w:rsid w:val="00C77650"/>
    <w:rsid w:val="00C77DCF"/>
    <w:rsid w:val="00C823E9"/>
    <w:rsid w:val="00C91575"/>
    <w:rsid w:val="00C921C3"/>
    <w:rsid w:val="00C928AC"/>
    <w:rsid w:val="00C92C43"/>
    <w:rsid w:val="00C946A5"/>
    <w:rsid w:val="00C95694"/>
    <w:rsid w:val="00CA0B9B"/>
    <w:rsid w:val="00CA2228"/>
    <w:rsid w:val="00CA2DB9"/>
    <w:rsid w:val="00CA3E30"/>
    <w:rsid w:val="00CA49B7"/>
    <w:rsid w:val="00CA7F7D"/>
    <w:rsid w:val="00CB073B"/>
    <w:rsid w:val="00CB136A"/>
    <w:rsid w:val="00CB1D09"/>
    <w:rsid w:val="00CB3575"/>
    <w:rsid w:val="00CB5062"/>
    <w:rsid w:val="00CB67D6"/>
    <w:rsid w:val="00CB7B8F"/>
    <w:rsid w:val="00CC015B"/>
    <w:rsid w:val="00CC38E6"/>
    <w:rsid w:val="00CC7C84"/>
    <w:rsid w:val="00CD0E0F"/>
    <w:rsid w:val="00CD18E1"/>
    <w:rsid w:val="00CD2175"/>
    <w:rsid w:val="00CD3936"/>
    <w:rsid w:val="00CD4161"/>
    <w:rsid w:val="00CD48F0"/>
    <w:rsid w:val="00CD4F61"/>
    <w:rsid w:val="00CD561D"/>
    <w:rsid w:val="00CD7BAE"/>
    <w:rsid w:val="00CE01F5"/>
    <w:rsid w:val="00CE2504"/>
    <w:rsid w:val="00CE7B26"/>
    <w:rsid w:val="00CF1F3E"/>
    <w:rsid w:val="00CF6C30"/>
    <w:rsid w:val="00D0008A"/>
    <w:rsid w:val="00D02705"/>
    <w:rsid w:val="00D04722"/>
    <w:rsid w:val="00D07787"/>
    <w:rsid w:val="00D10284"/>
    <w:rsid w:val="00D10852"/>
    <w:rsid w:val="00D10B5B"/>
    <w:rsid w:val="00D137F4"/>
    <w:rsid w:val="00D13903"/>
    <w:rsid w:val="00D14816"/>
    <w:rsid w:val="00D14F0B"/>
    <w:rsid w:val="00D154F4"/>
    <w:rsid w:val="00D15AC6"/>
    <w:rsid w:val="00D1703C"/>
    <w:rsid w:val="00D171D2"/>
    <w:rsid w:val="00D205CF"/>
    <w:rsid w:val="00D20A67"/>
    <w:rsid w:val="00D21B77"/>
    <w:rsid w:val="00D229E0"/>
    <w:rsid w:val="00D305DA"/>
    <w:rsid w:val="00D30DDB"/>
    <w:rsid w:val="00D346EA"/>
    <w:rsid w:val="00D34F98"/>
    <w:rsid w:val="00D358A8"/>
    <w:rsid w:val="00D3767C"/>
    <w:rsid w:val="00D40D84"/>
    <w:rsid w:val="00D41D28"/>
    <w:rsid w:val="00D42AB3"/>
    <w:rsid w:val="00D454C6"/>
    <w:rsid w:val="00D45B05"/>
    <w:rsid w:val="00D46CB4"/>
    <w:rsid w:val="00D47015"/>
    <w:rsid w:val="00D524DE"/>
    <w:rsid w:val="00D54B22"/>
    <w:rsid w:val="00D56EC3"/>
    <w:rsid w:val="00D57FCF"/>
    <w:rsid w:val="00D60134"/>
    <w:rsid w:val="00D6228D"/>
    <w:rsid w:val="00D627B7"/>
    <w:rsid w:val="00D62ACE"/>
    <w:rsid w:val="00D72B3F"/>
    <w:rsid w:val="00D81CFF"/>
    <w:rsid w:val="00D82288"/>
    <w:rsid w:val="00D82971"/>
    <w:rsid w:val="00D83558"/>
    <w:rsid w:val="00D87DDE"/>
    <w:rsid w:val="00D93165"/>
    <w:rsid w:val="00D9407A"/>
    <w:rsid w:val="00D94656"/>
    <w:rsid w:val="00D97822"/>
    <w:rsid w:val="00DA5FFB"/>
    <w:rsid w:val="00DB024D"/>
    <w:rsid w:val="00DB36B3"/>
    <w:rsid w:val="00DB5AE6"/>
    <w:rsid w:val="00DB5CE9"/>
    <w:rsid w:val="00DB7C99"/>
    <w:rsid w:val="00DC4F9C"/>
    <w:rsid w:val="00DD10CD"/>
    <w:rsid w:val="00DD27C5"/>
    <w:rsid w:val="00DD365E"/>
    <w:rsid w:val="00DD444D"/>
    <w:rsid w:val="00DD59CE"/>
    <w:rsid w:val="00DE050C"/>
    <w:rsid w:val="00DE0CB2"/>
    <w:rsid w:val="00DE245F"/>
    <w:rsid w:val="00DE3275"/>
    <w:rsid w:val="00DE3D0F"/>
    <w:rsid w:val="00DE439B"/>
    <w:rsid w:val="00DE4F4B"/>
    <w:rsid w:val="00DF198E"/>
    <w:rsid w:val="00DF1B86"/>
    <w:rsid w:val="00DF5A8E"/>
    <w:rsid w:val="00DF6DA3"/>
    <w:rsid w:val="00DF788D"/>
    <w:rsid w:val="00E000A8"/>
    <w:rsid w:val="00E044B8"/>
    <w:rsid w:val="00E1345A"/>
    <w:rsid w:val="00E14299"/>
    <w:rsid w:val="00E16326"/>
    <w:rsid w:val="00E2284B"/>
    <w:rsid w:val="00E34A1A"/>
    <w:rsid w:val="00E359DA"/>
    <w:rsid w:val="00E36C52"/>
    <w:rsid w:val="00E417D8"/>
    <w:rsid w:val="00E422B1"/>
    <w:rsid w:val="00E43EC8"/>
    <w:rsid w:val="00E4561B"/>
    <w:rsid w:val="00E4583D"/>
    <w:rsid w:val="00E46C81"/>
    <w:rsid w:val="00E510FF"/>
    <w:rsid w:val="00E517F6"/>
    <w:rsid w:val="00E53B07"/>
    <w:rsid w:val="00E54C55"/>
    <w:rsid w:val="00E5654D"/>
    <w:rsid w:val="00E638ED"/>
    <w:rsid w:val="00E644AB"/>
    <w:rsid w:val="00E66816"/>
    <w:rsid w:val="00E70F00"/>
    <w:rsid w:val="00E726FA"/>
    <w:rsid w:val="00E75DB7"/>
    <w:rsid w:val="00E8484A"/>
    <w:rsid w:val="00E86112"/>
    <w:rsid w:val="00E9122D"/>
    <w:rsid w:val="00E91FB7"/>
    <w:rsid w:val="00E957B2"/>
    <w:rsid w:val="00EA200F"/>
    <w:rsid w:val="00EA53F2"/>
    <w:rsid w:val="00EA6A4D"/>
    <w:rsid w:val="00EA6A4E"/>
    <w:rsid w:val="00EB6720"/>
    <w:rsid w:val="00EC1597"/>
    <w:rsid w:val="00EC35BD"/>
    <w:rsid w:val="00EC5DE3"/>
    <w:rsid w:val="00EC78CC"/>
    <w:rsid w:val="00ED008C"/>
    <w:rsid w:val="00ED0164"/>
    <w:rsid w:val="00ED1459"/>
    <w:rsid w:val="00ED237F"/>
    <w:rsid w:val="00ED7DF4"/>
    <w:rsid w:val="00EE043C"/>
    <w:rsid w:val="00EE270E"/>
    <w:rsid w:val="00EE4DAC"/>
    <w:rsid w:val="00EE51F5"/>
    <w:rsid w:val="00EF22E7"/>
    <w:rsid w:val="00EF3712"/>
    <w:rsid w:val="00EF593C"/>
    <w:rsid w:val="00F00EA9"/>
    <w:rsid w:val="00F01BDA"/>
    <w:rsid w:val="00F05F93"/>
    <w:rsid w:val="00F06D56"/>
    <w:rsid w:val="00F06E36"/>
    <w:rsid w:val="00F10563"/>
    <w:rsid w:val="00F11E52"/>
    <w:rsid w:val="00F1222B"/>
    <w:rsid w:val="00F14132"/>
    <w:rsid w:val="00F151C9"/>
    <w:rsid w:val="00F16BD8"/>
    <w:rsid w:val="00F20E29"/>
    <w:rsid w:val="00F22F2A"/>
    <w:rsid w:val="00F23320"/>
    <w:rsid w:val="00F240F3"/>
    <w:rsid w:val="00F241C5"/>
    <w:rsid w:val="00F24507"/>
    <w:rsid w:val="00F2487F"/>
    <w:rsid w:val="00F2634D"/>
    <w:rsid w:val="00F26748"/>
    <w:rsid w:val="00F277BD"/>
    <w:rsid w:val="00F316B0"/>
    <w:rsid w:val="00F4072D"/>
    <w:rsid w:val="00F44BA9"/>
    <w:rsid w:val="00F52667"/>
    <w:rsid w:val="00F53028"/>
    <w:rsid w:val="00F5302E"/>
    <w:rsid w:val="00F609E5"/>
    <w:rsid w:val="00F63F51"/>
    <w:rsid w:val="00F64DE0"/>
    <w:rsid w:val="00F67E24"/>
    <w:rsid w:val="00F71F66"/>
    <w:rsid w:val="00F7335D"/>
    <w:rsid w:val="00F73E61"/>
    <w:rsid w:val="00F748C5"/>
    <w:rsid w:val="00F74E4E"/>
    <w:rsid w:val="00F76A45"/>
    <w:rsid w:val="00F828D4"/>
    <w:rsid w:val="00F829A1"/>
    <w:rsid w:val="00F84795"/>
    <w:rsid w:val="00F90961"/>
    <w:rsid w:val="00F910C9"/>
    <w:rsid w:val="00F915C9"/>
    <w:rsid w:val="00F940F4"/>
    <w:rsid w:val="00F94E78"/>
    <w:rsid w:val="00F95557"/>
    <w:rsid w:val="00FA0002"/>
    <w:rsid w:val="00FA26B4"/>
    <w:rsid w:val="00FA270C"/>
    <w:rsid w:val="00FA2B6D"/>
    <w:rsid w:val="00FA3266"/>
    <w:rsid w:val="00FA328C"/>
    <w:rsid w:val="00FA4272"/>
    <w:rsid w:val="00FA540F"/>
    <w:rsid w:val="00FA5BD1"/>
    <w:rsid w:val="00FA6C06"/>
    <w:rsid w:val="00FB145B"/>
    <w:rsid w:val="00FB3626"/>
    <w:rsid w:val="00FB5909"/>
    <w:rsid w:val="00FB6902"/>
    <w:rsid w:val="00FC1A22"/>
    <w:rsid w:val="00FC1A79"/>
    <w:rsid w:val="00FC273C"/>
    <w:rsid w:val="00FC3368"/>
    <w:rsid w:val="00FC4B46"/>
    <w:rsid w:val="00FC7A51"/>
    <w:rsid w:val="00FC7BF8"/>
    <w:rsid w:val="00FD044F"/>
    <w:rsid w:val="00FD2BB3"/>
    <w:rsid w:val="00FD2CB7"/>
    <w:rsid w:val="00FE04EE"/>
    <w:rsid w:val="00FE0E90"/>
    <w:rsid w:val="00FE52D9"/>
    <w:rsid w:val="00FF0839"/>
    <w:rsid w:val="00FF3BA9"/>
    <w:rsid w:val="00FF7950"/>
    <w:rsid w:val="01423F24"/>
    <w:rsid w:val="01536131"/>
    <w:rsid w:val="05AA040B"/>
    <w:rsid w:val="05C02D3F"/>
    <w:rsid w:val="06CE6B87"/>
    <w:rsid w:val="07E01DA1"/>
    <w:rsid w:val="08975A73"/>
    <w:rsid w:val="098D5F59"/>
    <w:rsid w:val="0ABB3D4D"/>
    <w:rsid w:val="0C1609B3"/>
    <w:rsid w:val="0E664FCA"/>
    <w:rsid w:val="17D31922"/>
    <w:rsid w:val="18756419"/>
    <w:rsid w:val="18F338FE"/>
    <w:rsid w:val="1A0062D3"/>
    <w:rsid w:val="1B775F20"/>
    <w:rsid w:val="1C5B5A42"/>
    <w:rsid w:val="1C7B60E4"/>
    <w:rsid w:val="1ED71BFE"/>
    <w:rsid w:val="215761EE"/>
    <w:rsid w:val="23AD64B2"/>
    <w:rsid w:val="25010006"/>
    <w:rsid w:val="27694C78"/>
    <w:rsid w:val="27F66371"/>
    <w:rsid w:val="2A5B2CC6"/>
    <w:rsid w:val="2AD27817"/>
    <w:rsid w:val="2E7D7A9A"/>
    <w:rsid w:val="2F7470EF"/>
    <w:rsid w:val="30CB44AF"/>
    <w:rsid w:val="31CD3026"/>
    <w:rsid w:val="327F1D5F"/>
    <w:rsid w:val="32CA1BF8"/>
    <w:rsid w:val="34CA77B0"/>
    <w:rsid w:val="35114E86"/>
    <w:rsid w:val="3B114BB6"/>
    <w:rsid w:val="3B954675"/>
    <w:rsid w:val="3D302200"/>
    <w:rsid w:val="3D485234"/>
    <w:rsid w:val="3F5E3F85"/>
    <w:rsid w:val="3F8C4E54"/>
    <w:rsid w:val="3FD57736"/>
    <w:rsid w:val="40772E76"/>
    <w:rsid w:val="40AF4D2D"/>
    <w:rsid w:val="413F1E23"/>
    <w:rsid w:val="415B1EBD"/>
    <w:rsid w:val="41F724FF"/>
    <w:rsid w:val="44615A3C"/>
    <w:rsid w:val="481928DE"/>
    <w:rsid w:val="4B35377F"/>
    <w:rsid w:val="4BBF78E0"/>
    <w:rsid w:val="4D1F6B46"/>
    <w:rsid w:val="503816B6"/>
    <w:rsid w:val="50A351D9"/>
    <w:rsid w:val="514B3CE5"/>
    <w:rsid w:val="51586419"/>
    <w:rsid w:val="52AA3A01"/>
    <w:rsid w:val="53B45F49"/>
    <w:rsid w:val="54804A1E"/>
    <w:rsid w:val="55F81F79"/>
    <w:rsid w:val="59B234B4"/>
    <w:rsid w:val="59DB773E"/>
    <w:rsid w:val="5CAC586B"/>
    <w:rsid w:val="5CAD20B5"/>
    <w:rsid w:val="5D7B64BE"/>
    <w:rsid w:val="5DCF1249"/>
    <w:rsid w:val="5EE7686B"/>
    <w:rsid w:val="5FEF4853"/>
    <w:rsid w:val="644C3BBB"/>
    <w:rsid w:val="65877C94"/>
    <w:rsid w:val="65B10BE9"/>
    <w:rsid w:val="67CD660C"/>
    <w:rsid w:val="68A8338A"/>
    <w:rsid w:val="6DFA652C"/>
    <w:rsid w:val="6E304DFC"/>
    <w:rsid w:val="6F425934"/>
    <w:rsid w:val="6F975F07"/>
    <w:rsid w:val="719941B8"/>
    <w:rsid w:val="71EE3B1A"/>
    <w:rsid w:val="737D4A01"/>
    <w:rsid w:val="73C35D2F"/>
    <w:rsid w:val="76761B2C"/>
    <w:rsid w:val="769247A1"/>
    <w:rsid w:val="7ABF55D3"/>
    <w:rsid w:val="7AF0358A"/>
    <w:rsid w:val="7F345520"/>
    <w:rsid w:val="7FA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4"/>
    <w:basedOn w:val="1"/>
    <w:next w:val="1"/>
    <w:link w:val="22"/>
    <w:unhideWhenUsed/>
    <w:qFormat/>
    <w:uiPriority w:val="9"/>
    <w:pPr>
      <w:autoSpaceDE w:val="0"/>
      <w:autoSpaceDN w:val="0"/>
      <w:ind w:left="159"/>
      <w:jc w:val="left"/>
      <w:outlineLvl w:val="3"/>
    </w:pPr>
    <w:rPr>
      <w:rFonts w:ascii="宋体" w:hAnsi="宋体" w:cs="宋体"/>
      <w:b/>
      <w:bCs/>
      <w:kern w:val="0"/>
      <w:sz w:val="24"/>
      <w:szCs w:val="24"/>
      <w:lang w:eastAsia="en-US"/>
    </w:rPr>
  </w:style>
  <w:style w:type="paragraph" w:styleId="4">
    <w:name w:val="heading 5"/>
    <w:basedOn w:val="1"/>
    <w:next w:val="1"/>
    <w:link w:val="24"/>
    <w:unhideWhenUsed/>
    <w:qFormat/>
    <w:uiPriority w:val="0"/>
    <w:pPr>
      <w:keepNext/>
      <w:keepLines/>
      <w:spacing w:before="280" w:after="290" w:line="376" w:lineRule="auto"/>
      <w:outlineLvl w:val="4"/>
    </w:pPr>
    <w:rPr>
      <w:b/>
      <w:bCs/>
      <w:sz w:val="28"/>
      <w:szCs w:val="28"/>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36"/>
    <w:qFormat/>
    <w:uiPriority w:val="0"/>
    <w:pPr>
      <w:widowControl/>
      <w:jc w:val="left"/>
    </w:pPr>
    <w:rPr>
      <w:rFonts w:ascii="Times New Roman" w:hAnsi="Times New Roman" w:cs="Times New Roman"/>
      <w:kern w:val="0"/>
      <w:szCs w:val="20"/>
    </w:rPr>
  </w:style>
  <w:style w:type="paragraph" w:styleId="6">
    <w:name w:val="Body Text"/>
    <w:basedOn w:val="1"/>
    <w:link w:val="23"/>
    <w:qFormat/>
    <w:uiPriority w:val="1"/>
    <w:pPr>
      <w:autoSpaceDE w:val="0"/>
      <w:autoSpaceDN w:val="0"/>
      <w:jc w:val="left"/>
    </w:pPr>
    <w:rPr>
      <w:rFonts w:ascii="宋体" w:hAnsi="宋体" w:cs="宋体"/>
      <w:kern w:val="0"/>
      <w:sz w:val="24"/>
      <w:szCs w:val="24"/>
      <w:lang w:eastAsia="en-US"/>
    </w:rPr>
  </w:style>
  <w:style w:type="paragraph" w:styleId="7">
    <w:name w:val="Date"/>
    <w:basedOn w:val="1"/>
    <w:next w:val="1"/>
    <w:link w:val="21"/>
    <w:qFormat/>
    <w:uiPriority w:val="0"/>
    <w:pPr>
      <w:ind w:left="100" w:leftChars="2500"/>
    </w:pPr>
  </w:style>
  <w:style w:type="paragraph" w:styleId="8">
    <w:name w:val="Balloon Text"/>
    <w:basedOn w:val="1"/>
    <w:link w:val="20"/>
    <w:semiHidden/>
    <w:unhideWhenUsed/>
    <w:qFormat/>
    <w:uiPriority w:val="0"/>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0"/>
    <w:rPr>
      <w:color w:val="954F72" w:themeColor="followedHyperlink"/>
      <w:u w:val="single"/>
      <w14:textFill>
        <w14:solidFill>
          <w14:schemeClr w14:val="folHlink"/>
        </w14:solidFill>
      </w14:textFill>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qFormat/>
    <w:uiPriority w:val="0"/>
    <w:rPr>
      <w:sz w:val="21"/>
      <w:szCs w:val="21"/>
    </w:rPr>
  </w:style>
  <w:style w:type="character" w:customStyle="1" w:styleId="17">
    <w:name w:val="页眉 字符"/>
    <w:basedOn w:val="13"/>
    <w:link w:val="10"/>
    <w:qFormat/>
    <w:uiPriority w:val="99"/>
    <w:rPr>
      <w:rFonts w:eastAsia="宋体"/>
      <w:kern w:val="2"/>
      <w:sz w:val="18"/>
      <w:szCs w:val="18"/>
    </w:rPr>
  </w:style>
  <w:style w:type="character" w:customStyle="1" w:styleId="18">
    <w:name w:val="页脚 字符"/>
    <w:basedOn w:val="13"/>
    <w:link w:val="9"/>
    <w:qFormat/>
    <w:uiPriority w:val="99"/>
    <w:rPr>
      <w:rFonts w:eastAsia="宋体"/>
      <w:kern w:val="2"/>
      <w:sz w:val="18"/>
      <w:szCs w:val="18"/>
    </w:rPr>
  </w:style>
  <w:style w:type="paragraph" w:styleId="19">
    <w:name w:val="List Paragraph"/>
    <w:basedOn w:val="1"/>
    <w:link w:val="33"/>
    <w:qFormat/>
    <w:uiPriority w:val="34"/>
    <w:pPr>
      <w:spacing w:line="360" w:lineRule="auto"/>
      <w:ind w:firstLine="200" w:firstLineChars="200"/>
    </w:pPr>
  </w:style>
  <w:style w:type="character" w:customStyle="1" w:styleId="20">
    <w:name w:val="批注框文本 字符"/>
    <w:basedOn w:val="13"/>
    <w:link w:val="8"/>
    <w:semiHidden/>
    <w:qFormat/>
    <w:uiPriority w:val="0"/>
    <w:rPr>
      <w:rFonts w:eastAsia="宋体"/>
      <w:kern w:val="2"/>
      <w:sz w:val="18"/>
      <w:szCs w:val="18"/>
    </w:rPr>
  </w:style>
  <w:style w:type="character" w:customStyle="1" w:styleId="21">
    <w:name w:val="日期 字符"/>
    <w:basedOn w:val="13"/>
    <w:link w:val="7"/>
    <w:qFormat/>
    <w:uiPriority w:val="0"/>
    <w:rPr>
      <w:rFonts w:eastAsia="宋体"/>
      <w:kern w:val="2"/>
      <w:sz w:val="21"/>
      <w:szCs w:val="22"/>
    </w:rPr>
  </w:style>
  <w:style w:type="character" w:customStyle="1" w:styleId="22">
    <w:name w:val="标题 4 字符"/>
    <w:basedOn w:val="13"/>
    <w:link w:val="3"/>
    <w:qFormat/>
    <w:uiPriority w:val="9"/>
    <w:rPr>
      <w:rFonts w:ascii="宋体" w:hAnsi="宋体" w:eastAsia="宋体" w:cs="宋体"/>
      <w:b/>
      <w:bCs/>
      <w:sz w:val="24"/>
      <w:szCs w:val="24"/>
      <w:lang w:eastAsia="en-US"/>
    </w:rPr>
  </w:style>
  <w:style w:type="character" w:customStyle="1" w:styleId="23">
    <w:name w:val="正文文本 字符"/>
    <w:basedOn w:val="13"/>
    <w:link w:val="6"/>
    <w:qFormat/>
    <w:uiPriority w:val="1"/>
    <w:rPr>
      <w:rFonts w:ascii="宋体" w:hAnsi="宋体" w:eastAsia="宋体" w:cs="宋体"/>
      <w:sz w:val="24"/>
      <w:szCs w:val="24"/>
      <w:lang w:eastAsia="en-US"/>
    </w:rPr>
  </w:style>
  <w:style w:type="character" w:customStyle="1" w:styleId="24">
    <w:name w:val="标题 5 字符"/>
    <w:basedOn w:val="13"/>
    <w:link w:val="4"/>
    <w:qFormat/>
    <w:uiPriority w:val="0"/>
    <w:rPr>
      <w:rFonts w:eastAsia="宋体"/>
      <w:b/>
      <w:bCs/>
      <w:kern w:val="2"/>
      <w:sz w:val="28"/>
      <w:szCs w:val="28"/>
    </w:rPr>
  </w:style>
  <w:style w:type="character" w:customStyle="1" w:styleId="25">
    <w:name w:val="标题 1 字符"/>
    <w:basedOn w:val="13"/>
    <w:link w:val="2"/>
    <w:qFormat/>
    <w:uiPriority w:val="0"/>
    <w:rPr>
      <w:rFonts w:eastAsia="宋体"/>
      <w:b/>
      <w:bCs/>
      <w:kern w:val="44"/>
      <w:sz w:val="44"/>
      <w:szCs w:val="44"/>
    </w:rPr>
  </w:style>
  <w:style w:type="paragraph" w:customStyle="1" w:styleId="26">
    <w:name w:val="title002"/>
    <w:basedOn w:val="1"/>
    <w:link w:val="28"/>
    <w:qFormat/>
    <w:uiPriority w:val="0"/>
    <w:pPr>
      <w:spacing w:line="360" w:lineRule="auto"/>
      <w:ind w:left="200" w:leftChars="200" w:right="100" w:rightChars="100"/>
      <w:outlineLvl w:val="2"/>
    </w:pPr>
    <w:rPr>
      <w:b/>
      <w:bCs/>
    </w:rPr>
  </w:style>
  <w:style w:type="paragraph" w:customStyle="1" w:styleId="27">
    <w:name w:val="title001.1"/>
    <w:link w:val="30"/>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28">
    <w:name w:val="title002 字符"/>
    <w:basedOn w:val="13"/>
    <w:link w:val="26"/>
    <w:qFormat/>
    <w:uiPriority w:val="0"/>
    <w:rPr>
      <w:rFonts w:eastAsia="宋体"/>
      <w:b/>
      <w:bCs/>
      <w:kern w:val="2"/>
      <w:sz w:val="21"/>
      <w:szCs w:val="22"/>
    </w:rPr>
  </w:style>
  <w:style w:type="table" w:customStyle="1" w:styleId="29">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30">
    <w:name w:val="title001.1 字符"/>
    <w:basedOn w:val="28"/>
    <w:link w:val="27"/>
    <w:qFormat/>
    <w:uiPriority w:val="0"/>
    <w:rPr>
      <w:rFonts w:eastAsia="宋体"/>
      <w:kern w:val="2"/>
      <w:sz w:val="21"/>
      <w:szCs w:val="22"/>
    </w:rPr>
  </w:style>
  <w:style w:type="paragraph" w:customStyle="1" w:styleId="31">
    <w:name w:val="sm001"/>
    <w:basedOn w:val="19"/>
    <w:link w:val="34"/>
    <w:qFormat/>
    <w:uiPriority w:val="0"/>
    <w:pPr>
      <w:numPr>
        <w:ilvl w:val="0"/>
        <w:numId w:val="2"/>
      </w:numPr>
      <w:autoSpaceDE w:val="0"/>
      <w:autoSpaceDN w:val="0"/>
      <w:ind w:right="100" w:rightChars="100" w:firstLine="0" w:firstLineChars="0"/>
      <w:jc w:val="left"/>
    </w:pPr>
    <w:rPr>
      <w:rFonts w:ascii="宋体" w:hAnsi="宋体" w:cs="宋体"/>
      <w:kern w:val="0"/>
      <w:sz w:val="22"/>
    </w:rPr>
  </w:style>
  <w:style w:type="paragraph" w:customStyle="1" w:styleId="32">
    <w:name w:val="Table Paragraph"/>
    <w:basedOn w:val="1"/>
    <w:qFormat/>
    <w:uiPriority w:val="1"/>
    <w:pPr>
      <w:autoSpaceDE w:val="0"/>
      <w:autoSpaceDN w:val="0"/>
      <w:jc w:val="left"/>
    </w:pPr>
    <w:rPr>
      <w:rFonts w:ascii="宋体" w:hAnsi="宋体" w:cs="宋体"/>
      <w:kern w:val="0"/>
      <w:sz w:val="22"/>
      <w:lang w:eastAsia="en-US"/>
    </w:rPr>
  </w:style>
  <w:style w:type="character" w:customStyle="1" w:styleId="33">
    <w:name w:val="列表段落 字符"/>
    <w:basedOn w:val="13"/>
    <w:link w:val="19"/>
    <w:qFormat/>
    <w:uiPriority w:val="34"/>
    <w:rPr>
      <w:rFonts w:eastAsia="宋体"/>
      <w:kern w:val="2"/>
      <w:sz w:val="21"/>
      <w:szCs w:val="22"/>
    </w:rPr>
  </w:style>
  <w:style w:type="character" w:customStyle="1" w:styleId="34">
    <w:name w:val="sm001 字符"/>
    <w:basedOn w:val="33"/>
    <w:link w:val="31"/>
    <w:qFormat/>
    <w:uiPriority w:val="0"/>
    <w:rPr>
      <w:rFonts w:ascii="宋体" w:hAnsi="宋体" w:eastAsia="宋体" w:cs="宋体"/>
      <w:kern w:val="2"/>
      <w:sz w:val="22"/>
      <w:szCs w:val="22"/>
    </w:rPr>
  </w:style>
  <w:style w:type="character" w:customStyle="1" w:styleId="35">
    <w:name w:val="批注文字 字符"/>
    <w:basedOn w:val="13"/>
    <w:semiHidden/>
    <w:qFormat/>
    <w:uiPriority w:val="0"/>
    <w:rPr>
      <w:rFonts w:eastAsia="宋体"/>
      <w:kern w:val="2"/>
      <w:sz w:val="21"/>
      <w:szCs w:val="22"/>
    </w:rPr>
  </w:style>
  <w:style w:type="character" w:customStyle="1" w:styleId="36">
    <w:name w:val="批注文字 字符1"/>
    <w:link w:val="5"/>
    <w:qFormat/>
    <w:uiPriority w:val="0"/>
    <w:rPr>
      <w:rFonts w:ascii="Times New Roman" w:hAnsi="Times New Roman" w:eastAsia="宋体" w:cs="Times New Roman"/>
      <w:sz w:val="21"/>
    </w:rPr>
  </w:style>
  <w:style w:type="paragraph" w:customStyle="1" w:styleId="37">
    <w:name w:val="max001"/>
    <w:basedOn w:val="19"/>
    <w:link w:val="38"/>
    <w:qFormat/>
    <w:uiPriority w:val="0"/>
    <w:pPr>
      <w:numPr>
        <w:ilvl w:val="0"/>
        <w:numId w:val="3"/>
      </w:numPr>
      <w:adjustRightInd w:val="0"/>
      <w:ind w:left="0" w:firstLine="0" w:firstLineChars="0"/>
      <w:jc w:val="left"/>
      <w:outlineLvl w:val="0"/>
    </w:pPr>
    <w:rPr>
      <w:rFonts w:asciiTheme="minorEastAsia" w:hAnsiTheme="minorEastAsia" w:eastAsiaTheme="minorEastAsia"/>
      <w:b/>
      <w:bCs/>
      <w:sz w:val="24"/>
      <w:szCs w:val="24"/>
    </w:rPr>
  </w:style>
  <w:style w:type="character" w:customStyle="1" w:styleId="38">
    <w:name w:val="max001 字符"/>
    <w:basedOn w:val="33"/>
    <w:link w:val="37"/>
    <w:qFormat/>
    <w:uiPriority w:val="0"/>
    <w:rPr>
      <w:rFonts w:eastAsia="宋体" w:asciiTheme="minorEastAsia" w:hAnsiTheme="minorEastAsia"/>
      <w:b/>
      <w:bCs/>
      <w:kern w:val="2"/>
      <w:sz w:val="24"/>
      <w:szCs w:val="24"/>
    </w:rPr>
  </w:style>
  <w:style w:type="character" w:customStyle="1" w:styleId="39">
    <w:name w:val="未处理的提及1"/>
    <w:basedOn w:val="13"/>
    <w:semiHidden/>
    <w:unhideWhenUsed/>
    <w:qFormat/>
    <w:uiPriority w:val="99"/>
    <w:rPr>
      <w:color w:val="605E5C"/>
      <w:shd w:val="clear" w:color="auto" w:fill="E1DFDD"/>
    </w:rPr>
  </w:style>
  <w:style w:type="character" w:customStyle="1" w:styleId="40">
    <w:name w:val="无间隔 字符"/>
    <w:basedOn w:val="13"/>
    <w:link w:val="41"/>
    <w:qFormat/>
    <w:uiPriority w:val="1"/>
    <w:rPr>
      <w:rFonts w:ascii="Times New Roman" w:hAnsi="Times New Roman" w:eastAsia="宋体" w:cs="Times New Roman"/>
      <w:kern w:val="2"/>
      <w:sz w:val="21"/>
      <w:szCs w:val="24"/>
    </w:rPr>
  </w:style>
  <w:style w:type="paragraph" w:styleId="41">
    <w:name w:val="No Spacing"/>
    <w:link w:val="40"/>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2">
    <w:name w:val="Unresolved Mention"/>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D4DBA8-FD9E-4E24-BDEB-FAF8C118550A}">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10</Pages>
  <Words>4974</Words>
  <Characters>5253</Characters>
  <Lines>37</Lines>
  <Paragraphs>10</Paragraphs>
  <TotalTime>0</TotalTime>
  <ScaleCrop>false</ScaleCrop>
  <LinksUpToDate>false</LinksUpToDate>
  <CharactersWithSpaces>5362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2024-07-04T02:57:00Z</dcterms:created>
  <dc:creator>在行图文</dc:creator>
  <dc:description>在行图文</dc:description>
  <cp:keywords>在行图文</cp:keywords>
  <cp:lastModifiedBy>harry</cp:lastModifiedBy>
  <cp:lastPrinted>2023-02-09T01:51:00Z</cp:lastPrinted>
  <dcterms:modified xsi:type="dcterms:W3CDTF">2024-07-09T08:36:29Z</dcterms:modified>
  <dc:subject>在行图文</dc:subject>
  <dc:title>在行图文</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1601346A99EE4AF88EF1609A5C091453_13</vt:lpwstr>
  </property>
</Properties>
</file>