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color w:val="FF0000"/>
          <w:sz w:val="56"/>
          <w:szCs w:val="56"/>
          <w14:shadow w14:blurRad="50800" w14:dist="38100" w14:dir="0" w14:sx="100000" w14:sy="100000" w14:kx="0" w14:ky="0" w14:algn="l">
            <w14:srgbClr w14:val="000000">
              <w14:alpha w14:val="60000"/>
            </w14:srgbClr>
          </w14:shadow>
        </w:rPr>
      </w:pPr>
      <w:r>
        <w:rPr>
          <w:rFonts w:hint="eastAsia" w:ascii="宋体" w:hAnsi="宋体"/>
          <w:b/>
          <w:bCs/>
          <w:color w:val="FF0000"/>
          <w:sz w:val="56"/>
          <w:szCs w:val="56"/>
          <w14:shadow w14:blurRad="50800" w14:dist="38100" w14:dir="0" w14:sx="100000" w14:sy="100000" w14:kx="0" w14:ky="0" w14:algn="l">
            <w14:srgbClr w14:val="000000">
              <w14:alpha w14:val="60000"/>
            </w14:srgbClr>
          </w14:shadow>
        </w:rPr>
        <w:t>2023年广州国际灯光节</w:t>
      </w:r>
    </w:p>
    <w:p>
      <w:pPr>
        <w:spacing w:line="360" w:lineRule="auto"/>
        <w:jc w:val="center"/>
        <w:rPr>
          <w:rFonts w:hint="eastAsia" w:ascii="宋体" w:hAnsi="宋体" w:eastAsia="宋体"/>
          <w:b/>
          <w:bCs/>
          <w:color w:val="FF0000"/>
          <w:sz w:val="48"/>
          <w:szCs w:val="48"/>
          <w:lang w:eastAsia="zh-CN"/>
          <w14:shadow w14:blurRad="50800" w14:dist="38100" w14:dir="0" w14:sx="100000" w14:sy="100000" w14:kx="0" w14:ky="0" w14:algn="l">
            <w14:srgbClr w14:val="000000">
              <w14:alpha w14:val="60000"/>
            </w14:srgbClr>
          </w14:shadow>
        </w:rPr>
      </w:pPr>
      <w:r>
        <w:rPr>
          <w:rFonts w:hint="eastAsia" w:ascii="宋体" w:hAnsi="宋体"/>
          <w:b/>
          <w:bCs/>
          <w:color w:val="FF0000"/>
          <w:sz w:val="56"/>
          <w:szCs w:val="56"/>
          <w:lang w:eastAsia="zh-CN"/>
          <w14:shadow w14:blurRad="50800" w14:dist="38100" w14:dir="0" w14:sx="100000" w14:sy="100000" w14:kx="0" w14:ky="0" w14:algn="l">
            <w14:srgbClr w14:val="000000">
              <w14:alpha w14:val="60000"/>
            </w14:srgbClr>
          </w14:shadow>
        </w:rPr>
        <w:t>杂技光影秀《追光者》</w:t>
      </w:r>
      <w:r>
        <w:rPr>
          <w:rFonts w:hint="eastAsia" w:ascii="宋体" w:hAnsi="宋体"/>
          <w:b/>
          <w:bCs/>
          <w:color w:val="FF0000"/>
          <w:sz w:val="56"/>
          <w:szCs w:val="56"/>
          <w14:shadow w14:blurRad="50800" w14:dist="38100" w14:dir="0" w14:sx="100000" w14:sy="100000" w14:kx="0" w14:ky="0" w14:algn="l">
            <w14:srgbClr w14:val="000000">
              <w14:alpha w14:val="60000"/>
            </w14:srgbClr>
          </w14:shadow>
        </w:rPr>
        <w:t>制作服务</w:t>
      </w:r>
      <w:r>
        <w:rPr>
          <w:rFonts w:hint="eastAsia" w:ascii="宋体" w:hAnsi="宋体"/>
          <w:b/>
          <w:bCs/>
          <w:color w:val="FF0000"/>
          <w:sz w:val="56"/>
          <w:szCs w:val="56"/>
          <w:lang w:eastAsia="zh-CN"/>
          <w14:shadow w14:blurRad="50800" w14:dist="38100" w14:dir="0" w14:sx="100000" w14:sy="100000" w14:kx="0" w14:ky="0" w14:algn="l">
            <w14:srgbClr w14:val="000000">
              <w14:alpha w14:val="60000"/>
            </w14:srgbClr>
          </w14:shadow>
        </w:rPr>
        <w:t>项目</w:t>
      </w: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30"/>
          <w:szCs w:val="30"/>
          <w14:shadow w14:blurRad="50800" w14:dist="38100" w14:dir="0" w14:sx="100000" w14:sy="100000" w14:kx="0" w14:ky="0" w14:algn="l">
            <w14:srgbClr w14:val="000000">
              <w14:alpha w14:val="60000"/>
            </w14:srgbClr>
          </w14:shadow>
        </w:rPr>
      </w:pPr>
    </w:p>
    <w:p>
      <w:pPr>
        <w:spacing w:line="360" w:lineRule="auto"/>
        <w:jc w:val="center"/>
        <w:rPr>
          <w:rFonts w:ascii="宋体" w:hAnsi="宋体"/>
          <w:b/>
          <w:bCs/>
          <w:sz w:val="72"/>
          <w:szCs w:val="72"/>
          <w14:shadow w14:blurRad="50800" w14:dist="38100" w14:dir="0" w14:sx="100000" w14:sy="100000" w14:kx="0" w14:ky="0" w14:algn="l">
            <w14:srgbClr w14:val="000000">
              <w14:alpha w14:val="60000"/>
            </w14:srgbClr>
          </w14:shadow>
        </w:rPr>
      </w:pPr>
      <w:r>
        <w:rPr>
          <w:rFonts w:hint="eastAsia" w:ascii="宋体" w:hAnsi="宋体"/>
          <w:b/>
          <w:bCs/>
          <w:sz w:val="72"/>
          <w:szCs w:val="72"/>
          <w14:shadow w14:blurRad="50800" w14:dist="38100" w14:dir="0" w14:sx="100000" w14:sy="100000" w14:kx="0" w14:ky="0" w14:algn="l">
            <w14:srgbClr w14:val="000000">
              <w14:alpha w14:val="60000"/>
            </w14:srgbClr>
          </w14:shadow>
        </w:rPr>
        <w:t>报价邀请函</w:t>
      </w:r>
    </w:p>
    <w:p>
      <w:pPr>
        <w:spacing w:line="360" w:lineRule="auto"/>
        <w:jc w:val="center"/>
        <w:rPr>
          <w:rFonts w:hint="default" w:ascii="宋体" w:hAnsi="宋体" w:eastAsia="宋体"/>
          <w:b/>
          <w:bCs/>
          <w:sz w:val="30"/>
          <w:szCs w:val="30"/>
          <w:lang w:val="en-US" w:eastAsia="zh-CN"/>
          <w14:shadow w14:blurRad="50800" w14:dist="38100" w14:dir="0" w14:sx="100000" w14:sy="100000" w14:kx="0" w14:ky="0" w14:algn="l">
            <w14:srgbClr w14:val="000000">
              <w14:alpha w14:val="60000"/>
            </w14:srgbClr>
          </w14:shadow>
        </w:rPr>
      </w:pPr>
      <w:r>
        <w:rPr>
          <w:rFonts w:hint="eastAsia" w:ascii="宋体" w:hAnsi="宋体"/>
          <w:b/>
          <w:bCs/>
          <w:sz w:val="30"/>
          <w:szCs w:val="30"/>
          <w14:shadow w14:blurRad="50800" w14:dist="38100" w14:dir="0" w14:sx="100000" w14:sy="100000" w14:kx="0" w14:ky="0" w14:algn="l">
            <w14:srgbClr w14:val="000000">
              <w14:alpha w14:val="60000"/>
            </w14:srgbClr>
          </w14:shadow>
        </w:rPr>
        <w:t>编号：</w:t>
      </w:r>
      <w:r>
        <w:rPr>
          <w:rFonts w:ascii="宋体" w:hAnsi="宋体"/>
          <w:b/>
          <w:bCs/>
          <w:sz w:val="30"/>
          <w:szCs w:val="30"/>
          <w14:shadow w14:blurRad="50800" w14:dist="38100" w14:dir="0" w14:sx="100000" w14:sy="100000" w14:kx="0" w14:ky="0" w14:algn="l">
            <w14:srgbClr w14:val="000000">
              <w14:alpha w14:val="60000"/>
            </w14:srgbClr>
          </w14:shadow>
        </w:rPr>
        <w:t>YCDY-20231</w:t>
      </w:r>
      <w:r>
        <w:rPr>
          <w:rFonts w:hint="eastAsia" w:ascii="宋体" w:hAnsi="宋体"/>
          <w:b/>
          <w:bCs/>
          <w:sz w:val="30"/>
          <w:szCs w:val="30"/>
          <w:lang w:val="en-US" w:eastAsia="zh-CN"/>
          <w14:shadow w14:blurRad="50800" w14:dist="38100" w14:dir="0" w14:sx="100000" w14:sy="100000" w14:kx="0" w14:ky="0" w14:algn="l">
            <w14:srgbClr w14:val="000000">
              <w14:alpha w14:val="60000"/>
            </w14:srgbClr>
          </w14:shadow>
        </w:rPr>
        <w:t>121</w:t>
      </w: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rPr>
          <w:rFonts w:ascii="宋体" w:hAnsi="宋体"/>
          <w:b/>
          <w:bCs/>
          <w:sz w:val="30"/>
          <w:szCs w:val="30"/>
        </w:rPr>
      </w:pPr>
    </w:p>
    <w:p>
      <w:pPr>
        <w:spacing w:line="360" w:lineRule="auto"/>
        <w:jc w:val="center"/>
        <w:rPr>
          <w:rFonts w:ascii="宋体" w:hAnsi="宋体"/>
          <w:b/>
          <w:bCs/>
          <w:sz w:val="30"/>
          <w:szCs w:val="30"/>
        </w:rPr>
      </w:pPr>
      <w:r>
        <w:rPr>
          <w:rFonts w:hint="eastAsia" w:ascii="宋体" w:hAnsi="宋体"/>
          <w:b/>
          <w:bCs/>
          <w:sz w:val="30"/>
          <w:szCs w:val="30"/>
        </w:rPr>
        <w:t>广州市演出电影有限公司</w:t>
      </w:r>
    </w:p>
    <w:p>
      <w:pPr>
        <w:spacing w:line="360" w:lineRule="auto"/>
        <w:jc w:val="center"/>
        <w:rPr>
          <w:rFonts w:ascii="宋体" w:hAnsi="宋体"/>
          <w:b/>
          <w:bCs/>
          <w:sz w:val="30"/>
          <w:szCs w:val="30"/>
        </w:rPr>
      </w:pPr>
      <w:r>
        <w:rPr>
          <w:rFonts w:hint="eastAsia" w:ascii="宋体" w:hAnsi="宋体"/>
          <w:b/>
          <w:bCs/>
          <w:sz w:val="30"/>
          <w:szCs w:val="30"/>
        </w:rPr>
        <w:t>202</w:t>
      </w:r>
      <w:r>
        <w:rPr>
          <w:rFonts w:ascii="宋体" w:hAnsi="宋体"/>
          <w:b/>
          <w:bCs/>
          <w:sz w:val="30"/>
          <w:szCs w:val="30"/>
        </w:rPr>
        <w:t>3</w:t>
      </w:r>
      <w:r>
        <w:rPr>
          <w:rFonts w:hint="eastAsia" w:ascii="宋体" w:hAnsi="宋体"/>
          <w:b/>
          <w:bCs/>
          <w:sz w:val="30"/>
          <w:szCs w:val="30"/>
        </w:rPr>
        <w:t>年</w:t>
      </w:r>
      <w:r>
        <w:rPr>
          <w:rFonts w:ascii="宋体" w:hAnsi="宋体"/>
          <w:b/>
          <w:bCs/>
          <w:sz w:val="30"/>
          <w:szCs w:val="30"/>
        </w:rPr>
        <w:t>1</w:t>
      </w:r>
      <w:r>
        <w:rPr>
          <w:rFonts w:hint="eastAsia" w:ascii="宋体" w:hAnsi="宋体"/>
          <w:b/>
          <w:bCs/>
          <w:sz w:val="30"/>
          <w:szCs w:val="30"/>
          <w:lang w:val="en-US" w:eastAsia="zh-CN"/>
        </w:rPr>
        <w:t>1</w:t>
      </w:r>
      <w:r>
        <w:rPr>
          <w:rFonts w:hint="eastAsia" w:ascii="宋体" w:hAnsi="宋体"/>
          <w:b/>
          <w:bCs/>
          <w:sz w:val="30"/>
          <w:szCs w:val="30"/>
        </w:rPr>
        <w:t>月</w:t>
      </w:r>
    </w:p>
    <w:p>
      <w:pPr>
        <w:spacing w:line="360" w:lineRule="auto"/>
        <w:rPr>
          <w:rFonts w:ascii="宋体" w:hAnsi="宋体"/>
          <w:b/>
          <w:bCs/>
          <w:sz w:val="24"/>
          <w:szCs w:val="24"/>
        </w:rPr>
      </w:pPr>
    </w:p>
    <w:p>
      <w:pPr>
        <w:spacing w:line="360" w:lineRule="auto"/>
        <w:rPr>
          <w:rFonts w:ascii="宋体" w:hAnsi="宋体"/>
          <w:b/>
          <w:bCs/>
          <w:sz w:val="24"/>
          <w:szCs w:val="24"/>
        </w:rPr>
      </w:pPr>
      <w:r>
        <w:rPr>
          <w:rFonts w:ascii="宋体" w:hAnsi="宋体"/>
          <w:b/>
          <w:bCs/>
          <w:sz w:val="24"/>
          <w:szCs w:val="24"/>
        </w:rPr>
        <w:t xml:space="preserve"> </w:t>
      </w:r>
      <w:r>
        <w:rPr>
          <w:rFonts w:ascii="宋体" w:hAnsi="宋体"/>
          <w:b/>
          <w:bCs/>
          <w:sz w:val="24"/>
          <w:szCs w:val="24"/>
          <w:u w:val="single"/>
        </w:rPr>
        <w:t xml:space="preserve">                        </w:t>
      </w:r>
      <w:r>
        <w:rPr>
          <w:rFonts w:hint="eastAsia" w:ascii="宋体" w:hAnsi="宋体"/>
          <w:b/>
          <w:bCs/>
          <w:sz w:val="24"/>
          <w:szCs w:val="24"/>
        </w:rPr>
        <w:t>有限公司：</w:t>
      </w:r>
    </w:p>
    <w:p>
      <w:pPr>
        <w:spacing w:line="360" w:lineRule="auto"/>
        <w:ind w:firstLine="480" w:firstLineChars="200"/>
        <w:rPr>
          <w:rFonts w:ascii="宋体" w:hAnsi="宋体"/>
          <w:sz w:val="24"/>
          <w:szCs w:val="24"/>
        </w:rPr>
      </w:pPr>
      <w:r>
        <w:rPr>
          <w:rFonts w:hint="eastAsia" w:ascii="宋体" w:hAnsi="宋体"/>
          <w:sz w:val="24"/>
          <w:szCs w:val="24"/>
        </w:rPr>
        <w:t>紧扣2023广州国际灯光节“炫美湾区·光耀羊城·智造未来”主题，广州市杂技艺术剧院立足弘扬广州文化特色创作理念、汇聚多个金奖杂技节目打造出的杂技光影秀《追光者》，将杂技艺术与戏剧、舞蹈、美术、声光电相融合，并运用独特的岭南文化元素，别具匠心地让传统象征和现代气息有机融合，开辟了凸显岭南地域特色的“新型国潮杂技”表演形式，彰显了广州市杂技艺术剧院多年来不断传承发展、砥砺创新的艺术成果。现邀请符合条件的供应商提供本项目的制作服务。</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项目信息表</w:t>
      </w:r>
    </w:p>
    <w:tbl>
      <w:tblPr>
        <w:tblStyle w:val="4"/>
        <w:tblW w:w="95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2235"/>
        <w:gridCol w:w="1074"/>
        <w:gridCol w:w="1436"/>
        <w:gridCol w:w="477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67"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项目名称</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2023年广州国际灯光节</w:t>
            </w:r>
            <w:r>
              <w:rPr>
                <w:rFonts w:hint="eastAsia" w:ascii="宋体" w:hAnsi="宋体"/>
                <w:sz w:val="24"/>
                <w:szCs w:val="24"/>
                <w:lang w:eastAsia="zh-CN"/>
              </w:rPr>
              <w:t>杂技光影秀《追光者》</w:t>
            </w:r>
            <w:r>
              <w:rPr>
                <w:rFonts w:hint="eastAsia" w:ascii="宋体" w:hAnsi="宋体"/>
                <w:sz w:val="24"/>
                <w:szCs w:val="24"/>
              </w:rPr>
              <w:t>制作服务</w:t>
            </w:r>
            <w:r>
              <w:rPr>
                <w:rFonts w:hint="eastAsia" w:ascii="宋体" w:hAnsi="宋体"/>
                <w:sz w:val="24"/>
                <w:szCs w:val="24"/>
                <w:lang w:eastAsia="zh-CN"/>
              </w:rPr>
              <w:t>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项目编号</w:t>
            </w:r>
          </w:p>
        </w:tc>
        <w:tc>
          <w:tcPr>
            <w:tcW w:w="7283" w:type="dxa"/>
            <w:gridSpan w:val="3"/>
            <w:vAlign w:val="center"/>
          </w:tcPr>
          <w:p>
            <w:pPr>
              <w:spacing w:line="360" w:lineRule="auto"/>
              <w:rPr>
                <w:rFonts w:hint="default" w:ascii="宋体" w:hAnsi="宋体" w:eastAsia="宋体"/>
                <w:sz w:val="24"/>
                <w:szCs w:val="24"/>
                <w:lang w:val="en-US" w:eastAsia="zh-CN"/>
              </w:rPr>
            </w:pPr>
            <w:r>
              <w:rPr>
                <w:rFonts w:ascii="宋体" w:hAnsi="宋体"/>
                <w:sz w:val="24"/>
                <w:szCs w:val="24"/>
              </w:rPr>
              <w:t>YCDY-20231</w:t>
            </w:r>
            <w:r>
              <w:rPr>
                <w:rFonts w:hint="eastAsia" w:ascii="宋体" w:hAnsi="宋体"/>
                <w:sz w:val="24"/>
                <w:szCs w:val="24"/>
                <w:lang w:val="en-US" w:eastAsia="zh-CN"/>
              </w:rPr>
              <w:t>121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项目地址</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广州市天河区临江大道南侧海心沙亚运公园</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restart"/>
            <w:vAlign w:val="center"/>
          </w:tcPr>
          <w:p>
            <w:pPr>
              <w:spacing w:line="360" w:lineRule="auto"/>
              <w:rPr>
                <w:rFonts w:ascii="宋体" w:hAnsi="宋体"/>
                <w:sz w:val="24"/>
                <w:szCs w:val="24"/>
              </w:rPr>
            </w:pPr>
            <w:r>
              <w:rPr>
                <w:rFonts w:hint="eastAsia" w:ascii="宋体" w:hAnsi="宋体"/>
                <w:sz w:val="24"/>
                <w:szCs w:val="24"/>
              </w:rPr>
              <w:t>联系人</w:t>
            </w:r>
          </w:p>
        </w:tc>
        <w:tc>
          <w:tcPr>
            <w:tcW w:w="1074" w:type="dxa"/>
            <w:vMerge w:val="restart"/>
            <w:vAlign w:val="center"/>
          </w:tcPr>
          <w:p>
            <w:pPr>
              <w:spacing w:line="360" w:lineRule="auto"/>
              <w:rPr>
                <w:rFonts w:ascii="宋体" w:hAnsi="宋体"/>
                <w:sz w:val="24"/>
                <w:szCs w:val="24"/>
              </w:rPr>
            </w:pPr>
            <w:r>
              <w:rPr>
                <w:rFonts w:hint="eastAsia" w:ascii="宋体" w:hAnsi="宋体"/>
                <w:sz w:val="24"/>
                <w:szCs w:val="24"/>
              </w:rPr>
              <w:t>李先生</w:t>
            </w:r>
          </w:p>
        </w:tc>
        <w:tc>
          <w:tcPr>
            <w:tcW w:w="1436" w:type="dxa"/>
            <w:vAlign w:val="center"/>
          </w:tcPr>
          <w:p>
            <w:pPr>
              <w:spacing w:line="360" w:lineRule="auto"/>
              <w:rPr>
                <w:rFonts w:ascii="宋体" w:hAnsi="宋体"/>
                <w:sz w:val="24"/>
                <w:szCs w:val="24"/>
              </w:rPr>
            </w:pPr>
            <w:r>
              <w:rPr>
                <w:rFonts w:hint="eastAsia" w:ascii="宋体" w:hAnsi="宋体"/>
                <w:sz w:val="24"/>
                <w:szCs w:val="24"/>
              </w:rPr>
              <w:t>电</w:t>
            </w:r>
            <w:r>
              <w:rPr>
                <w:rFonts w:ascii="宋体" w:hAnsi="宋体"/>
                <w:sz w:val="24"/>
                <w:szCs w:val="24"/>
              </w:rPr>
              <w:t xml:space="preserve">    </w:t>
            </w:r>
            <w:r>
              <w:rPr>
                <w:rFonts w:hint="eastAsia" w:ascii="宋体" w:hAnsi="宋体"/>
                <w:sz w:val="24"/>
                <w:szCs w:val="24"/>
              </w:rPr>
              <w:t>话</w:t>
            </w:r>
          </w:p>
        </w:tc>
        <w:tc>
          <w:tcPr>
            <w:tcW w:w="4773" w:type="dxa"/>
            <w:vAlign w:val="center"/>
          </w:tcPr>
          <w:p>
            <w:pPr>
              <w:spacing w:line="360" w:lineRule="auto"/>
              <w:rPr>
                <w:rFonts w:ascii="宋体" w:hAnsi="宋体"/>
                <w:sz w:val="24"/>
                <w:szCs w:val="24"/>
              </w:rPr>
            </w:pPr>
            <w:r>
              <w:rPr>
                <w:rFonts w:hint="eastAsia" w:ascii="宋体" w:hAnsi="宋体"/>
                <w:sz w:val="24"/>
                <w:szCs w:val="24"/>
              </w:rPr>
              <w:t>020-838</w:t>
            </w:r>
            <w:r>
              <w:rPr>
                <w:rFonts w:ascii="宋体" w:hAnsi="宋体"/>
                <w:sz w:val="24"/>
                <w:szCs w:val="24"/>
              </w:rPr>
              <w:t>22108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移动电话</w:t>
            </w:r>
          </w:p>
        </w:tc>
        <w:tc>
          <w:tcPr>
            <w:tcW w:w="4773" w:type="dxa"/>
            <w:vAlign w:val="center"/>
          </w:tcPr>
          <w:p>
            <w:pPr>
              <w:spacing w:line="360" w:lineRule="auto"/>
              <w:rPr>
                <w:rFonts w:ascii="宋体" w:hAnsi="宋体"/>
                <w:sz w:val="24"/>
                <w:szCs w:val="24"/>
              </w:rPr>
            </w:pPr>
            <w:r>
              <w:rPr>
                <w:rFonts w:ascii="宋体" w:hAnsi="宋体"/>
                <w:sz w:val="24"/>
                <w:szCs w:val="24"/>
              </w:rPr>
              <w:t>13660071628</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 xml:space="preserve">邮 </w:t>
            </w:r>
            <w:r>
              <w:rPr>
                <w:rFonts w:ascii="宋体" w:hAnsi="宋体"/>
                <w:sz w:val="24"/>
                <w:szCs w:val="24"/>
              </w:rPr>
              <w:t xml:space="preserve">   </w:t>
            </w:r>
            <w:r>
              <w:rPr>
                <w:rFonts w:hint="eastAsia" w:ascii="宋体" w:hAnsi="宋体"/>
                <w:sz w:val="24"/>
                <w:szCs w:val="24"/>
              </w:rPr>
              <w:t>箱</w:t>
            </w:r>
          </w:p>
        </w:tc>
        <w:tc>
          <w:tcPr>
            <w:tcW w:w="4773" w:type="dxa"/>
            <w:vAlign w:val="center"/>
          </w:tcPr>
          <w:p>
            <w:pPr>
              <w:spacing w:line="360" w:lineRule="auto"/>
              <w:rPr>
                <w:rFonts w:ascii="宋体" w:hAnsi="宋体"/>
                <w:sz w:val="24"/>
                <w:szCs w:val="24"/>
              </w:rPr>
            </w:pPr>
            <w:r>
              <w:rPr>
                <w:rFonts w:ascii="宋体" w:hAnsi="宋体"/>
                <w:sz w:val="24"/>
                <w:szCs w:val="24"/>
              </w:rPr>
              <w:t>g</w:t>
            </w:r>
            <w:r>
              <w:rPr>
                <w:rFonts w:hint="eastAsia" w:ascii="宋体" w:hAnsi="宋体"/>
                <w:sz w:val="24"/>
                <w:szCs w:val="24"/>
              </w:rPr>
              <w:t>cb</w:t>
            </w:r>
            <w:r>
              <w:rPr>
                <w:rFonts w:ascii="宋体" w:hAnsi="宋体"/>
                <w:sz w:val="24"/>
                <w:szCs w:val="24"/>
              </w:rPr>
              <w:t>83880791</w:t>
            </w:r>
            <w:r>
              <w:rPr>
                <w:rFonts w:hint="eastAsia" w:ascii="宋体" w:hAnsi="宋体"/>
                <w:sz w:val="24"/>
                <w:szCs w:val="24"/>
              </w:rPr>
              <w:t>@</w:t>
            </w:r>
            <w:r>
              <w:rPr>
                <w:rFonts w:ascii="宋体" w:hAnsi="宋体"/>
                <w:sz w:val="24"/>
                <w:szCs w:val="24"/>
              </w:rPr>
              <w:t>qq.com</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311" w:hRule="atLeast"/>
          <w:jc w:val="center"/>
        </w:trPr>
        <w:tc>
          <w:tcPr>
            <w:tcW w:w="2235" w:type="dxa"/>
            <w:vMerge w:val="continue"/>
            <w:vAlign w:val="center"/>
          </w:tcPr>
          <w:p>
            <w:pPr>
              <w:spacing w:line="360" w:lineRule="auto"/>
              <w:rPr>
                <w:rFonts w:ascii="宋体" w:hAnsi="宋体"/>
                <w:sz w:val="24"/>
                <w:szCs w:val="24"/>
              </w:rPr>
            </w:pPr>
          </w:p>
        </w:tc>
        <w:tc>
          <w:tcPr>
            <w:tcW w:w="1074" w:type="dxa"/>
            <w:vMerge w:val="continue"/>
            <w:vAlign w:val="center"/>
          </w:tcPr>
          <w:p>
            <w:pPr>
              <w:spacing w:line="360" w:lineRule="auto"/>
              <w:rPr>
                <w:rFonts w:ascii="宋体" w:hAnsi="宋体"/>
                <w:sz w:val="24"/>
                <w:szCs w:val="24"/>
              </w:rPr>
            </w:pPr>
          </w:p>
        </w:tc>
        <w:tc>
          <w:tcPr>
            <w:tcW w:w="1436" w:type="dxa"/>
            <w:vAlign w:val="center"/>
          </w:tcPr>
          <w:p>
            <w:pPr>
              <w:spacing w:line="360" w:lineRule="auto"/>
              <w:rPr>
                <w:rFonts w:ascii="宋体" w:hAnsi="宋体"/>
                <w:sz w:val="24"/>
                <w:szCs w:val="24"/>
              </w:rPr>
            </w:pPr>
            <w:r>
              <w:rPr>
                <w:rFonts w:hint="eastAsia" w:ascii="宋体" w:hAnsi="宋体"/>
                <w:sz w:val="24"/>
                <w:szCs w:val="24"/>
              </w:rPr>
              <w:t>通信地址</w:t>
            </w:r>
          </w:p>
        </w:tc>
        <w:tc>
          <w:tcPr>
            <w:tcW w:w="4773" w:type="dxa"/>
            <w:vAlign w:val="center"/>
          </w:tcPr>
          <w:p>
            <w:pPr>
              <w:spacing w:line="360" w:lineRule="auto"/>
              <w:rPr>
                <w:rFonts w:ascii="宋体" w:hAnsi="宋体"/>
                <w:sz w:val="24"/>
                <w:szCs w:val="24"/>
              </w:rPr>
            </w:pPr>
            <w:r>
              <w:rPr>
                <w:rFonts w:ascii="宋体" w:hAnsi="宋体"/>
                <w:sz w:val="24"/>
                <w:szCs w:val="24"/>
              </w:rPr>
              <w:t>广州市越秀区建设三马路新时代大</w:t>
            </w:r>
            <w:r>
              <w:rPr>
                <w:rFonts w:hint="eastAsia" w:ascii="宋体" w:hAnsi="宋体"/>
                <w:sz w:val="24"/>
                <w:szCs w:val="24"/>
              </w:rPr>
              <w:t>厦二楼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1584"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项目内容</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为将在海心沙亚运公园展出</w:t>
            </w:r>
            <w:r>
              <w:rPr>
                <w:rFonts w:hint="eastAsia" w:ascii="宋体" w:hAnsi="宋体"/>
                <w:sz w:val="24"/>
                <w:szCs w:val="24"/>
                <w:lang w:eastAsia="zh-CN"/>
              </w:rPr>
              <w:t>的</w:t>
            </w:r>
            <w:r>
              <w:rPr>
                <w:rFonts w:hint="eastAsia" w:ascii="宋体" w:hAnsi="宋体"/>
                <w:sz w:val="24"/>
                <w:szCs w:val="24"/>
              </w:rPr>
              <w:t>2023年广州国际灯光节</w:t>
            </w:r>
            <w:r>
              <w:rPr>
                <w:rFonts w:hint="eastAsia" w:ascii="宋体" w:hAnsi="宋体"/>
                <w:sz w:val="24"/>
                <w:szCs w:val="24"/>
                <w:lang w:eastAsia="zh-CN"/>
              </w:rPr>
              <w:t>杂技光影秀《追光者》提供</w:t>
            </w:r>
            <w:r>
              <w:rPr>
                <w:rFonts w:hint="eastAsia" w:ascii="宋体" w:hAnsi="宋体"/>
                <w:sz w:val="24"/>
                <w:szCs w:val="24"/>
              </w:rPr>
              <w:t>制作服务</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报价方式</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邀请报价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邀请函发出时间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20</w:t>
            </w:r>
            <w:r>
              <w:rPr>
                <w:rFonts w:ascii="宋体" w:hAnsi="宋体"/>
                <w:sz w:val="24"/>
                <w:szCs w:val="24"/>
              </w:rPr>
              <w:t>23</w:t>
            </w:r>
            <w:r>
              <w:rPr>
                <w:rFonts w:hint="eastAsia" w:ascii="宋体" w:hAnsi="宋体"/>
                <w:sz w:val="24"/>
                <w:szCs w:val="24"/>
              </w:rPr>
              <w:t>年</w:t>
            </w:r>
            <w:r>
              <w:rPr>
                <w:rFonts w:ascii="宋体" w:hAnsi="宋体"/>
                <w:sz w:val="24"/>
                <w:szCs w:val="24"/>
              </w:rPr>
              <w:t>1</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21</w:t>
            </w:r>
            <w:r>
              <w:rPr>
                <w:rFonts w:hint="eastAsia" w:ascii="宋体" w:hAnsi="宋体"/>
                <w:sz w:val="24"/>
                <w:szCs w:val="24"/>
              </w:rPr>
              <w:t>日9：00开始-</w:t>
            </w:r>
            <w:r>
              <w:rPr>
                <w:rFonts w:ascii="宋体" w:hAnsi="宋体"/>
                <w:sz w:val="24"/>
                <w:szCs w:val="24"/>
              </w:rPr>
              <w:t>2023年</w:t>
            </w:r>
            <w:r>
              <w:rPr>
                <w:rFonts w:hint="eastAsia" w:ascii="宋体" w:hAnsi="宋体"/>
                <w:sz w:val="24"/>
                <w:szCs w:val="24"/>
                <w:lang w:val="en-US" w:eastAsia="zh-CN"/>
              </w:rPr>
              <w:t>11</w:t>
            </w:r>
            <w:r>
              <w:rPr>
                <w:rFonts w:ascii="宋体" w:hAnsi="宋体"/>
                <w:sz w:val="24"/>
                <w:szCs w:val="24"/>
              </w:rPr>
              <w:t>月</w:t>
            </w:r>
            <w:r>
              <w:rPr>
                <w:rFonts w:hint="eastAsia" w:ascii="宋体" w:hAnsi="宋体"/>
                <w:sz w:val="24"/>
                <w:szCs w:val="24"/>
                <w:lang w:val="en-US" w:eastAsia="zh-CN"/>
              </w:rPr>
              <w:t>27</w:t>
            </w:r>
            <w:r>
              <w:rPr>
                <w:rFonts w:ascii="宋体" w:hAnsi="宋体"/>
                <w:sz w:val="24"/>
                <w:szCs w:val="24"/>
              </w:rPr>
              <w:t>日</w:t>
            </w:r>
            <w:r>
              <w:rPr>
                <w:rFonts w:hint="eastAsia" w:ascii="宋体" w:hAnsi="宋体"/>
                <w:sz w:val="24"/>
                <w:szCs w:val="24"/>
              </w:rPr>
              <w:t>17：30结束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81" w:hRule="atLeast"/>
          <w:jc w:val="center"/>
        </w:trPr>
        <w:tc>
          <w:tcPr>
            <w:tcW w:w="2235" w:type="dxa"/>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保证金</w:t>
            </w:r>
          </w:p>
        </w:tc>
        <w:tc>
          <w:tcPr>
            <w:tcW w:w="7283" w:type="dxa"/>
            <w:gridSpan w:val="3"/>
            <w:tcBorders>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文件递交时间</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202</w:t>
            </w:r>
            <w:r>
              <w:rPr>
                <w:rFonts w:ascii="宋体" w:hAnsi="宋体"/>
                <w:sz w:val="24"/>
                <w:szCs w:val="24"/>
              </w:rPr>
              <w:t>3</w:t>
            </w:r>
            <w:r>
              <w:rPr>
                <w:rFonts w:hint="eastAsia" w:ascii="宋体" w:hAnsi="宋体"/>
                <w:sz w:val="24"/>
                <w:szCs w:val="24"/>
              </w:rPr>
              <w:t>年</w:t>
            </w:r>
            <w:r>
              <w:rPr>
                <w:rFonts w:ascii="宋体" w:hAnsi="宋体"/>
                <w:sz w:val="24"/>
                <w:szCs w:val="24"/>
              </w:rPr>
              <w:t>1</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28</w:t>
            </w:r>
            <w:r>
              <w:rPr>
                <w:rFonts w:hint="eastAsia" w:ascii="宋体" w:hAnsi="宋体"/>
                <w:sz w:val="24"/>
                <w:szCs w:val="24"/>
              </w:rPr>
              <w:t>日9：00开始-202</w:t>
            </w:r>
            <w:r>
              <w:rPr>
                <w:rFonts w:ascii="宋体" w:hAnsi="宋体"/>
                <w:sz w:val="24"/>
                <w:szCs w:val="24"/>
              </w:rPr>
              <w:t>3</w:t>
            </w:r>
            <w:r>
              <w:rPr>
                <w:rFonts w:hint="eastAsia" w:ascii="宋体" w:hAnsi="宋体"/>
                <w:sz w:val="24"/>
                <w:szCs w:val="24"/>
              </w:rPr>
              <w:t>年</w:t>
            </w:r>
            <w:r>
              <w:rPr>
                <w:rFonts w:ascii="宋体" w:hAnsi="宋体"/>
                <w:sz w:val="24"/>
                <w:szCs w:val="24"/>
              </w:rPr>
              <w:t>1</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28</w:t>
            </w:r>
            <w:r>
              <w:rPr>
                <w:rFonts w:hint="eastAsia" w:ascii="宋体" w:hAnsi="宋体"/>
                <w:sz w:val="24"/>
                <w:szCs w:val="24"/>
              </w:rPr>
              <w:t>日</w:t>
            </w:r>
            <w:r>
              <w:rPr>
                <w:rFonts w:ascii="宋体" w:hAnsi="宋体"/>
                <w:sz w:val="24"/>
                <w:szCs w:val="24"/>
              </w:rPr>
              <w:t>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报价有效期</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投标截止日后180个日历天内有效</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报价文件分数</w:t>
            </w:r>
          </w:p>
        </w:tc>
        <w:tc>
          <w:tcPr>
            <w:tcW w:w="7283" w:type="dxa"/>
            <w:gridSpan w:val="3"/>
            <w:tcBorders>
              <w:top w:val="single" w:color="auto" w:sz="4" w:space="0"/>
              <w:bottom w:val="single" w:color="auto" w:sz="4" w:space="0"/>
            </w:tcBorders>
            <w:vAlign w:val="center"/>
          </w:tcPr>
          <w:p>
            <w:pPr>
              <w:spacing w:line="360" w:lineRule="auto"/>
              <w:rPr>
                <w:rFonts w:ascii="宋体" w:hAnsi="宋体"/>
                <w:sz w:val="24"/>
                <w:szCs w:val="24"/>
              </w:rPr>
            </w:pPr>
            <w:r>
              <w:rPr>
                <w:rFonts w:hint="eastAsia" w:ascii="宋体" w:hAnsi="宋体"/>
                <w:sz w:val="24"/>
                <w:szCs w:val="24"/>
              </w:rPr>
              <w:t>正本一份，副本一式两份，要求每份盖公章及骑缝章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文件递交</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递交至：广州市演出电影有限公司</w:t>
            </w:r>
          </w:p>
          <w:p>
            <w:pPr>
              <w:spacing w:line="360" w:lineRule="auto"/>
              <w:rPr>
                <w:rFonts w:ascii="宋体" w:hAnsi="宋体"/>
                <w:sz w:val="24"/>
                <w:szCs w:val="24"/>
              </w:rPr>
            </w:pPr>
            <w:r>
              <w:rPr>
                <w:rFonts w:hint="eastAsia" w:ascii="宋体" w:hAnsi="宋体"/>
                <w:sz w:val="24"/>
                <w:szCs w:val="24"/>
              </w:rPr>
              <w:t xml:space="preserve">地址： </w:t>
            </w:r>
            <w:r>
              <w:rPr>
                <w:rFonts w:ascii="宋体" w:hAnsi="宋体"/>
                <w:sz w:val="24"/>
                <w:szCs w:val="24"/>
              </w:rPr>
              <w:t xml:space="preserve"> </w:t>
            </w:r>
            <w:r>
              <w:rPr>
                <w:rFonts w:hint="eastAsia" w:ascii="宋体" w:hAnsi="宋体"/>
                <w:sz w:val="24"/>
                <w:szCs w:val="24"/>
              </w:rPr>
              <w:t>广州市越秀区建设三马路新时代大厦二楼工程技术部</w:t>
            </w:r>
          </w:p>
          <w:p>
            <w:pPr>
              <w:spacing w:line="360" w:lineRule="auto"/>
              <w:rPr>
                <w:rFonts w:ascii="宋体" w:hAnsi="宋体"/>
                <w:sz w:val="24"/>
                <w:szCs w:val="24"/>
              </w:rPr>
            </w:pPr>
            <w:r>
              <w:rPr>
                <w:rFonts w:hint="eastAsia" w:ascii="宋体" w:hAnsi="宋体"/>
                <w:sz w:val="24"/>
                <w:szCs w:val="24"/>
              </w:rPr>
              <w:t>接收人：李恒晖</w:t>
            </w:r>
          </w:p>
          <w:p>
            <w:pPr>
              <w:spacing w:line="360" w:lineRule="auto"/>
              <w:rPr>
                <w:rFonts w:ascii="宋体" w:hAnsi="宋体"/>
                <w:sz w:val="24"/>
                <w:szCs w:val="24"/>
              </w:rPr>
            </w:pPr>
            <w:r>
              <w:rPr>
                <w:rFonts w:hint="eastAsia" w:ascii="宋体" w:hAnsi="宋体"/>
                <w:sz w:val="24"/>
                <w:szCs w:val="24"/>
              </w:rPr>
              <w:t xml:space="preserve">文件接受截止时间： </w:t>
            </w:r>
            <w:r>
              <w:rPr>
                <w:rFonts w:ascii="宋体" w:hAnsi="宋体"/>
                <w:sz w:val="24"/>
                <w:szCs w:val="24"/>
              </w:rPr>
              <w:t>2023年1</w:t>
            </w:r>
            <w:r>
              <w:rPr>
                <w:rFonts w:hint="eastAsia" w:ascii="宋体" w:hAnsi="宋体"/>
                <w:sz w:val="24"/>
                <w:szCs w:val="24"/>
                <w:lang w:val="en-US" w:eastAsia="zh-CN"/>
              </w:rPr>
              <w:t>1</w:t>
            </w:r>
            <w:r>
              <w:rPr>
                <w:rFonts w:ascii="宋体" w:hAnsi="宋体"/>
                <w:sz w:val="24"/>
                <w:szCs w:val="24"/>
              </w:rPr>
              <w:t>月</w:t>
            </w:r>
            <w:r>
              <w:rPr>
                <w:rFonts w:hint="eastAsia" w:ascii="宋体" w:hAnsi="宋体"/>
                <w:sz w:val="24"/>
                <w:szCs w:val="24"/>
                <w:lang w:val="en-US" w:eastAsia="zh-CN"/>
              </w:rPr>
              <w:t>28</w:t>
            </w:r>
            <w:r>
              <w:rPr>
                <w:rFonts w:ascii="宋体" w:hAnsi="宋体"/>
                <w:sz w:val="24"/>
                <w:szCs w:val="24"/>
              </w:rPr>
              <w:t>日</w:t>
            </w:r>
            <w:r>
              <w:rPr>
                <w:rFonts w:hint="eastAsia" w:ascii="宋体" w:hAnsi="宋体"/>
                <w:sz w:val="24"/>
                <w:szCs w:val="24"/>
              </w:rPr>
              <w:t>上午</w:t>
            </w:r>
            <w:r>
              <w:rPr>
                <w:rFonts w:ascii="宋体" w:hAnsi="宋体"/>
                <w:sz w:val="24"/>
                <w:szCs w:val="24"/>
              </w:rPr>
              <w:t>09</w:t>
            </w:r>
            <w:r>
              <w:rPr>
                <w:rFonts w:hint="eastAsia" w:ascii="宋体" w:hAnsi="宋体"/>
                <w:sz w:val="24"/>
                <w:szCs w:val="24"/>
              </w:rPr>
              <w:t>：30结束</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报价文件开启及评选时间</w:t>
            </w:r>
          </w:p>
        </w:tc>
        <w:tc>
          <w:tcPr>
            <w:tcW w:w="7283" w:type="dxa"/>
            <w:gridSpan w:val="3"/>
            <w:tcBorders>
              <w:top w:val="single" w:color="auto" w:sz="4" w:space="0"/>
            </w:tcBorders>
            <w:vAlign w:val="center"/>
          </w:tcPr>
          <w:p>
            <w:pPr>
              <w:spacing w:line="360" w:lineRule="auto"/>
              <w:rPr>
                <w:rFonts w:ascii="宋体" w:hAnsi="宋体"/>
                <w:sz w:val="24"/>
                <w:szCs w:val="24"/>
              </w:rPr>
            </w:pPr>
            <w:r>
              <w:rPr>
                <w:rFonts w:hint="eastAsia" w:ascii="宋体" w:hAnsi="宋体"/>
                <w:sz w:val="24"/>
                <w:szCs w:val="24"/>
              </w:rPr>
              <w:t>时间：2023年</w:t>
            </w:r>
            <w:r>
              <w:rPr>
                <w:rFonts w:ascii="宋体" w:hAnsi="宋体"/>
                <w:sz w:val="24"/>
                <w:szCs w:val="24"/>
              </w:rPr>
              <w:t>1</w:t>
            </w:r>
            <w:r>
              <w:rPr>
                <w:rFonts w:hint="eastAsia" w:ascii="宋体" w:hAnsi="宋体"/>
                <w:sz w:val="24"/>
                <w:szCs w:val="24"/>
                <w:lang w:val="en-US" w:eastAsia="zh-CN"/>
              </w:rPr>
              <w:t>1</w:t>
            </w:r>
            <w:r>
              <w:rPr>
                <w:rFonts w:hint="eastAsia" w:ascii="宋体" w:hAnsi="宋体"/>
                <w:sz w:val="24"/>
                <w:szCs w:val="24"/>
              </w:rPr>
              <w:t>月</w:t>
            </w:r>
            <w:r>
              <w:rPr>
                <w:rFonts w:hint="eastAsia" w:ascii="宋体" w:hAnsi="宋体"/>
                <w:sz w:val="24"/>
                <w:szCs w:val="24"/>
                <w:lang w:val="en-US" w:eastAsia="zh-CN"/>
              </w:rPr>
              <w:t>28</w:t>
            </w:r>
            <w:r>
              <w:rPr>
                <w:rFonts w:hint="eastAsia" w:ascii="宋体" w:hAnsi="宋体"/>
                <w:sz w:val="24"/>
                <w:szCs w:val="24"/>
              </w:rPr>
              <w:t>日上午10：00</w:t>
            </w:r>
          </w:p>
          <w:p>
            <w:pPr>
              <w:spacing w:line="360" w:lineRule="auto"/>
              <w:rPr>
                <w:rFonts w:ascii="宋体" w:hAnsi="宋体"/>
                <w:sz w:val="24"/>
                <w:szCs w:val="24"/>
              </w:rPr>
            </w:pPr>
            <w:r>
              <w:rPr>
                <w:rFonts w:hint="eastAsia" w:ascii="宋体" w:hAnsi="宋体"/>
                <w:sz w:val="24"/>
                <w:szCs w:val="24"/>
              </w:rPr>
              <w:t>地点：广州市越秀区建设三马路新时代大厦二楼会议室</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合同签订时间</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开标后7个工作日内</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资金限额</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不高于</w:t>
            </w:r>
            <w:r>
              <w:rPr>
                <w:rFonts w:hint="eastAsia" w:ascii="宋体" w:hAnsi="宋体"/>
                <w:color w:val="FF0000"/>
                <w:sz w:val="24"/>
                <w:szCs w:val="24"/>
                <w:lang w:val="en-US" w:eastAsia="zh-CN"/>
              </w:rPr>
              <w:t>90</w:t>
            </w:r>
            <w:r>
              <w:rPr>
                <w:rFonts w:hint="eastAsia" w:ascii="宋体" w:hAnsi="宋体"/>
                <w:sz w:val="24"/>
                <w:szCs w:val="24"/>
              </w:rPr>
              <w:t>万元</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评标办法</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合理低价法</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资金来源</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企业自有资金</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技术要求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70"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商务要求</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见下要求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cantSplit/>
          <w:trHeight w:val="226" w:hRule="atLeast"/>
          <w:jc w:val="center"/>
        </w:trPr>
        <w:tc>
          <w:tcPr>
            <w:tcW w:w="2235" w:type="dxa"/>
            <w:vAlign w:val="center"/>
          </w:tcPr>
          <w:p>
            <w:pPr>
              <w:spacing w:line="360" w:lineRule="auto"/>
              <w:rPr>
                <w:rFonts w:ascii="宋体" w:hAnsi="宋体"/>
                <w:sz w:val="24"/>
                <w:szCs w:val="24"/>
              </w:rPr>
            </w:pPr>
            <w:r>
              <w:rPr>
                <w:rFonts w:hint="eastAsia" w:ascii="宋体" w:hAnsi="宋体"/>
                <w:sz w:val="24"/>
                <w:szCs w:val="24"/>
              </w:rPr>
              <w:t>合同模板</w:t>
            </w:r>
          </w:p>
        </w:tc>
        <w:tc>
          <w:tcPr>
            <w:tcW w:w="7283" w:type="dxa"/>
            <w:gridSpan w:val="3"/>
            <w:vAlign w:val="center"/>
          </w:tcPr>
          <w:p>
            <w:pPr>
              <w:spacing w:line="360" w:lineRule="auto"/>
              <w:rPr>
                <w:rFonts w:ascii="宋体" w:hAnsi="宋体"/>
                <w:sz w:val="24"/>
                <w:szCs w:val="24"/>
              </w:rPr>
            </w:pPr>
            <w:r>
              <w:rPr>
                <w:rFonts w:hint="eastAsia" w:ascii="宋体" w:hAnsi="宋体"/>
                <w:sz w:val="24"/>
                <w:szCs w:val="24"/>
              </w:rPr>
              <w:t>见附件</w:t>
            </w:r>
          </w:p>
        </w:tc>
      </w:tr>
    </w:tbl>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资质文件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须提供营业执照、过往参与相关活动或演出的业绩资料文件。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投标主体应具有良好的商业信誉，未被法院列为被执行人或失信人名单，无市场监督管理局等国家管理机关的行政处罚或行业处分等类似情形。</w:t>
      </w:r>
    </w:p>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项目内容</w:t>
      </w:r>
    </w:p>
    <w:p>
      <w:pPr>
        <w:pStyle w:val="6"/>
        <w:numPr>
          <w:ilvl w:val="0"/>
          <w:numId w:val="2"/>
        </w:numPr>
        <w:spacing w:line="360" w:lineRule="auto"/>
        <w:ind w:firstLineChars="0"/>
        <w:rPr>
          <w:rFonts w:ascii="宋体" w:hAnsi="宋体"/>
          <w:sz w:val="24"/>
          <w:szCs w:val="24"/>
        </w:rPr>
      </w:pPr>
      <w:r>
        <w:rPr>
          <w:rFonts w:hint="eastAsia" w:ascii="宋体" w:hAnsi="宋体"/>
          <w:sz w:val="24"/>
          <w:szCs w:val="24"/>
        </w:rPr>
        <w:t>本项目拟为海心沙亚运公园展出的2023年广州国际灯光节</w:t>
      </w:r>
      <w:r>
        <w:rPr>
          <w:rFonts w:hint="eastAsia" w:ascii="宋体" w:hAnsi="宋体"/>
          <w:sz w:val="24"/>
          <w:szCs w:val="24"/>
          <w:lang w:eastAsia="zh-CN"/>
        </w:rPr>
        <w:t>杂技光影秀《追光者》提供制作服务。内容如下，</w:t>
      </w:r>
      <w:r>
        <w:rPr>
          <w:rFonts w:hint="eastAsia" w:ascii="宋体" w:hAnsi="宋体"/>
          <w:sz w:val="24"/>
          <w:szCs w:val="24"/>
        </w:rPr>
        <w:t>详见附件一：</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舞台部分（在现有主舞台尺寸上，外搭8米深舞台（新增及修补200平米舞台及地板胶）</w:t>
      </w:r>
      <w:r>
        <w:rPr>
          <w:rFonts w:hint="eastAsia" w:ascii="宋体" w:hAnsi="宋体"/>
          <w:sz w:val="24"/>
          <w:szCs w:val="24"/>
          <w:lang w:eastAsia="zh-CN"/>
        </w:rPr>
        <w:t>）</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高清LED屏300平米（使用4场 ）</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4万流明激光投影4套（使用4场）</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灯光设备及操控系统一套 （使用4场）</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音响（高端进口品牌音响一套）（使用4场 ）</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视频制作</w:t>
      </w:r>
    </w:p>
    <w:p>
      <w:pPr>
        <w:pStyle w:val="6"/>
        <w:numPr>
          <w:ilvl w:val="1"/>
          <w:numId w:val="2"/>
        </w:numPr>
        <w:spacing w:line="360" w:lineRule="auto"/>
        <w:ind w:firstLineChars="0"/>
        <w:rPr>
          <w:rFonts w:ascii="宋体" w:hAnsi="宋体"/>
          <w:sz w:val="24"/>
          <w:szCs w:val="24"/>
        </w:rPr>
      </w:pPr>
      <w:r>
        <w:rPr>
          <w:rFonts w:hint="eastAsia" w:ascii="宋体" w:hAnsi="宋体"/>
          <w:sz w:val="24"/>
          <w:szCs w:val="24"/>
        </w:rPr>
        <w:t>15个操控技术人员及灯光设计操控工作5天</w:t>
      </w:r>
    </w:p>
    <w:p>
      <w:pPr>
        <w:pStyle w:val="6"/>
        <w:spacing w:line="360" w:lineRule="auto"/>
        <w:ind w:left="880" w:firstLine="0" w:firstLineChars="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项目要求</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确保本项目</w:t>
      </w:r>
      <w:r>
        <w:rPr>
          <w:rFonts w:hint="eastAsia" w:ascii="宋体" w:hAnsi="宋体"/>
          <w:sz w:val="24"/>
          <w:szCs w:val="24"/>
          <w:lang w:eastAsia="zh-CN"/>
        </w:rPr>
        <w:t>舞台地面安装、高清</w:t>
      </w:r>
      <w:r>
        <w:rPr>
          <w:rFonts w:hint="eastAsia" w:ascii="宋体" w:hAnsi="宋体"/>
          <w:sz w:val="24"/>
          <w:szCs w:val="24"/>
          <w:lang w:val="en-US" w:eastAsia="zh-CN"/>
        </w:rPr>
        <w:t>LED屏幕、激光投影、灯光音响设备、视频制作</w:t>
      </w:r>
      <w:r>
        <w:rPr>
          <w:rFonts w:hint="eastAsia" w:ascii="宋体" w:hAnsi="宋体"/>
          <w:sz w:val="24"/>
          <w:szCs w:val="24"/>
        </w:rPr>
        <w:t>的供应和制作顺利进行。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确保</w:t>
      </w:r>
      <w:r>
        <w:rPr>
          <w:rFonts w:hint="eastAsia" w:ascii="宋体" w:hAnsi="宋体"/>
          <w:sz w:val="24"/>
          <w:szCs w:val="24"/>
          <w:lang w:eastAsia="zh-CN"/>
        </w:rPr>
        <w:t>在</w:t>
      </w:r>
      <w:r>
        <w:rPr>
          <w:rFonts w:hint="eastAsia" w:ascii="宋体" w:hAnsi="宋体"/>
          <w:sz w:val="24"/>
          <w:szCs w:val="24"/>
        </w:rPr>
        <w:t>开</w:t>
      </w:r>
      <w:r>
        <w:rPr>
          <w:rFonts w:hint="eastAsia" w:ascii="宋体" w:hAnsi="宋体"/>
          <w:sz w:val="24"/>
          <w:szCs w:val="24"/>
          <w:lang w:eastAsia="zh-CN"/>
        </w:rPr>
        <w:t>幕</w:t>
      </w:r>
      <w:r>
        <w:rPr>
          <w:rFonts w:hint="eastAsia" w:ascii="宋体" w:hAnsi="宋体"/>
          <w:sz w:val="24"/>
          <w:szCs w:val="24"/>
        </w:rPr>
        <w:t>前完成所有</w:t>
      </w:r>
      <w:r>
        <w:rPr>
          <w:rFonts w:hint="eastAsia" w:ascii="宋体" w:hAnsi="宋体"/>
          <w:sz w:val="24"/>
          <w:szCs w:val="24"/>
          <w:lang w:eastAsia="zh-CN"/>
        </w:rPr>
        <w:t>舞台</w:t>
      </w:r>
      <w:r>
        <w:rPr>
          <w:rFonts w:hint="eastAsia" w:ascii="宋体" w:hAnsi="宋体"/>
          <w:sz w:val="24"/>
          <w:szCs w:val="24"/>
        </w:rPr>
        <w:t>及设备的制作、运输、现场的安装调试并正常、稳定的使用运行。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负责项目活动所需相关装置和设备的管理、保存、运输。</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协力与</w:t>
      </w:r>
      <w:r>
        <w:rPr>
          <w:rFonts w:hint="eastAsia" w:ascii="宋体" w:hAnsi="宋体"/>
          <w:sz w:val="24"/>
          <w:szCs w:val="24"/>
          <w:lang w:eastAsia="zh-CN"/>
        </w:rPr>
        <w:t>杂技光影秀《追光者》甲方人员</w:t>
      </w:r>
      <w:r>
        <w:rPr>
          <w:rFonts w:hint="eastAsia" w:ascii="宋体" w:hAnsi="宋体"/>
          <w:sz w:val="24"/>
          <w:szCs w:val="24"/>
        </w:rPr>
        <w:t>就本项目有关的工作内容及进度保持良好沟通，以求获得更高质量的</w:t>
      </w:r>
      <w:r>
        <w:rPr>
          <w:rFonts w:hint="eastAsia" w:ascii="宋体" w:hAnsi="宋体"/>
          <w:sz w:val="24"/>
          <w:szCs w:val="24"/>
          <w:lang w:eastAsia="zh-CN"/>
        </w:rPr>
        <w:t>效果呈现</w:t>
      </w:r>
      <w:r>
        <w:rPr>
          <w:rFonts w:hint="eastAsia" w:ascii="宋体" w:hAnsi="宋体"/>
          <w:sz w:val="24"/>
          <w:szCs w:val="24"/>
        </w:rPr>
        <w:t>；</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供应商应在活动开始前，提前做好安全工作预案和紧急救援预案，确保活动安全，确保工作人员配合采购人正式演出顺利进行；</w:t>
      </w:r>
    </w:p>
    <w:p>
      <w:pPr>
        <w:pStyle w:val="6"/>
        <w:numPr>
          <w:ilvl w:val="0"/>
          <w:numId w:val="3"/>
        </w:numPr>
        <w:spacing w:line="360" w:lineRule="auto"/>
        <w:ind w:left="851" w:firstLineChars="0"/>
        <w:rPr>
          <w:rFonts w:ascii="宋体" w:hAnsi="宋体"/>
          <w:sz w:val="24"/>
          <w:szCs w:val="24"/>
        </w:rPr>
      </w:pPr>
      <w:r>
        <w:rPr>
          <w:rFonts w:hint="eastAsia" w:ascii="宋体" w:hAnsi="宋体"/>
          <w:sz w:val="24"/>
          <w:szCs w:val="24"/>
        </w:rPr>
        <w:t>注释为商业秘密的资料履行保密义务，未经采购人同意不向任何第三方泄露。</w:t>
      </w:r>
    </w:p>
    <w:p>
      <w:pPr>
        <w:pStyle w:val="6"/>
        <w:spacing w:line="360" w:lineRule="auto"/>
        <w:ind w:left="440" w:firstLine="0" w:firstLineChars="0"/>
        <w:rPr>
          <w:rFonts w:ascii="宋体" w:hAnsi="宋体"/>
          <w:b/>
          <w:bCs/>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商务要求</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投标人报价应为综合包干价，包括但不限于：</w:t>
      </w:r>
      <w:r>
        <w:rPr>
          <w:rFonts w:hint="eastAsia" w:ascii="宋体" w:hAnsi="宋体"/>
          <w:sz w:val="24"/>
          <w:szCs w:val="24"/>
          <w:lang w:eastAsia="zh-CN"/>
        </w:rPr>
        <w:t>舞台</w:t>
      </w:r>
      <w:r>
        <w:rPr>
          <w:rFonts w:hint="eastAsia" w:ascii="宋体" w:hAnsi="宋体"/>
          <w:sz w:val="24"/>
          <w:szCs w:val="24"/>
        </w:rPr>
        <w:t>的设计、制作、设备</w:t>
      </w:r>
      <w:r>
        <w:rPr>
          <w:rFonts w:hint="eastAsia" w:ascii="宋体" w:hAnsi="宋体"/>
          <w:sz w:val="24"/>
          <w:szCs w:val="24"/>
          <w:lang w:eastAsia="zh-CN"/>
        </w:rPr>
        <w:t>的安装</w:t>
      </w:r>
      <w:r>
        <w:rPr>
          <w:rFonts w:hint="eastAsia" w:ascii="宋体" w:hAnsi="宋体"/>
          <w:sz w:val="24"/>
          <w:szCs w:val="24"/>
        </w:rPr>
        <w:t>使用、管理的服务费用、运输保险、安装、调试、各项税费及合同实施过程中不可预见费用等。</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本次评选入选单位为合理低价法。</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未评选上的施工单位业主方不出具答疑文件。</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中标人需要和采购人签订项目制作合同及安全管理协议。</w:t>
      </w:r>
    </w:p>
    <w:p>
      <w:pPr>
        <w:spacing w:line="360" w:lineRule="auto"/>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付款方式</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项目合同签订后，采购人在5个工作天内向中标人支付合同总价的</w:t>
      </w:r>
      <w:r>
        <w:rPr>
          <w:rFonts w:ascii="宋体" w:hAnsi="宋体"/>
          <w:sz w:val="24"/>
          <w:szCs w:val="24"/>
        </w:rPr>
        <w:t>5</w:t>
      </w:r>
      <w:r>
        <w:rPr>
          <w:rFonts w:hint="eastAsia" w:ascii="宋体" w:hAnsi="宋体"/>
          <w:sz w:val="24"/>
          <w:szCs w:val="24"/>
        </w:rPr>
        <w:t>0%。</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在开幕</w:t>
      </w:r>
      <w:r>
        <w:rPr>
          <w:rFonts w:hint="eastAsia" w:ascii="宋体" w:hAnsi="宋体"/>
          <w:sz w:val="24"/>
          <w:szCs w:val="24"/>
          <w:lang w:eastAsia="zh-CN"/>
        </w:rPr>
        <w:t>后</w:t>
      </w:r>
      <w:r>
        <w:rPr>
          <w:rFonts w:hint="eastAsia" w:ascii="宋体" w:hAnsi="宋体"/>
          <w:sz w:val="24"/>
          <w:szCs w:val="24"/>
        </w:rPr>
        <w:t>3个工作日内，采购人向中标人支付合同总价的3</w:t>
      </w:r>
      <w:r>
        <w:rPr>
          <w:rFonts w:ascii="宋体" w:hAnsi="宋体"/>
          <w:sz w:val="24"/>
          <w:szCs w:val="24"/>
        </w:rPr>
        <w:t>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在</w:t>
      </w:r>
      <w:r>
        <w:rPr>
          <w:rFonts w:hint="eastAsia" w:ascii="宋体" w:hAnsi="宋体"/>
          <w:sz w:val="24"/>
          <w:szCs w:val="24"/>
          <w:lang w:eastAsia="zh-CN"/>
        </w:rPr>
        <w:t>杂技光影秀《追光者》</w:t>
      </w:r>
      <w:r>
        <w:rPr>
          <w:rFonts w:hint="eastAsia" w:ascii="宋体" w:hAnsi="宋体"/>
          <w:sz w:val="24"/>
          <w:szCs w:val="24"/>
        </w:rPr>
        <w:t>结束后7日内，采购人向中标人支付合同总价的</w:t>
      </w:r>
      <w:r>
        <w:rPr>
          <w:rFonts w:ascii="宋体" w:hAnsi="宋体"/>
          <w:sz w:val="24"/>
          <w:szCs w:val="24"/>
        </w:rPr>
        <w:t>20%</w:t>
      </w:r>
      <w:r>
        <w:rPr>
          <w:rFonts w:hint="eastAsia" w:ascii="宋体" w:hAnsi="宋体"/>
          <w:sz w:val="24"/>
          <w:szCs w:val="24"/>
        </w:rPr>
        <w:t>。</w:t>
      </w:r>
    </w:p>
    <w:p>
      <w:pPr>
        <w:pStyle w:val="6"/>
        <w:numPr>
          <w:ilvl w:val="1"/>
          <w:numId w:val="1"/>
        </w:numPr>
        <w:spacing w:line="360" w:lineRule="auto"/>
        <w:ind w:firstLineChars="0"/>
        <w:rPr>
          <w:rFonts w:ascii="宋体" w:hAnsi="宋体"/>
          <w:b/>
          <w:bCs/>
          <w:sz w:val="24"/>
          <w:szCs w:val="24"/>
        </w:rPr>
      </w:pPr>
      <w:r>
        <w:rPr>
          <w:rFonts w:hint="eastAsia" w:ascii="宋体" w:hAnsi="宋体"/>
          <w:sz w:val="24"/>
          <w:szCs w:val="24"/>
        </w:rPr>
        <w:t>每期费用在中标人出具等额普通税务发票后由采购人进行支付。</w:t>
      </w:r>
    </w:p>
    <w:p>
      <w:pPr>
        <w:spacing w:line="360" w:lineRule="auto"/>
        <w:ind w:left="440"/>
        <w:rPr>
          <w:rFonts w:ascii="宋体" w:hAnsi="宋体"/>
          <w:sz w:val="24"/>
          <w:szCs w:val="24"/>
        </w:rPr>
      </w:pPr>
    </w:p>
    <w:p>
      <w:pPr>
        <w:pStyle w:val="6"/>
        <w:numPr>
          <w:ilvl w:val="0"/>
          <w:numId w:val="1"/>
        </w:numPr>
        <w:spacing w:line="360" w:lineRule="auto"/>
        <w:ind w:firstLineChars="0"/>
        <w:rPr>
          <w:rFonts w:ascii="宋体" w:hAnsi="宋体"/>
          <w:b/>
          <w:bCs/>
          <w:sz w:val="24"/>
          <w:szCs w:val="24"/>
        </w:rPr>
      </w:pPr>
      <w:r>
        <w:rPr>
          <w:rFonts w:hint="eastAsia" w:ascii="宋体" w:hAnsi="宋体"/>
          <w:b/>
          <w:bCs/>
          <w:sz w:val="24"/>
          <w:szCs w:val="24"/>
        </w:rPr>
        <w:t>报价文件构成</w:t>
      </w: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文件构成按以下顺序提供、编写及装订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《封面》</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《目录》</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《声明函》（见附件二）</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《法定代表人授权委托书》</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《企业简介》和《相关资质》（如有）</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《相关业绩》</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《报价函》</w:t>
      </w:r>
    </w:p>
    <w:p>
      <w:pPr>
        <w:pStyle w:val="6"/>
        <w:numPr>
          <w:ilvl w:val="2"/>
          <w:numId w:val="1"/>
        </w:numPr>
        <w:spacing w:line="360" w:lineRule="auto"/>
        <w:ind w:firstLineChars="0"/>
        <w:rPr>
          <w:rFonts w:ascii="宋体" w:hAnsi="宋体"/>
          <w:sz w:val="24"/>
          <w:szCs w:val="24"/>
        </w:rPr>
      </w:pPr>
      <w:r>
        <w:rPr>
          <w:rFonts w:hint="eastAsia" w:ascii="宋体" w:hAnsi="宋体"/>
          <w:sz w:val="24"/>
          <w:szCs w:val="24"/>
        </w:rPr>
        <w:t>《报价表》（须加盖公章）</w:t>
      </w:r>
    </w:p>
    <w:p>
      <w:pPr>
        <w:spacing w:line="360" w:lineRule="auto"/>
        <w:ind w:left="880"/>
        <w:rPr>
          <w:rFonts w:ascii="宋体" w:hAnsi="宋体"/>
          <w:sz w:val="24"/>
          <w:szCs w:val="24"/>
        </w:rPr>
      </w:pPr>
    </w:p>
    <w:p>
      <w:pPr>
        <w:pStyle w:val="6"/>
        <w:numPr>
          <w:ilvl w:val="1"/>
          <w:numId w:val="1"/>
        </w:numPr>
        <w:spacing w:line="360" w:lineRule="auto"/>
        <w:ind w:firstLineChars="0"/>
        <w:rPr>
          <w:rFonts w:ascii="宋体" w:hAnsi="宋体"/>
          <w:sz w:val="24"/>
          <w:szCs w:val="24"/>
        </w:rPr>
      </w:pPr>
      <w:r>
        <w:rPr>
          <w:rFonts w:hint="eastAsia" w:ascii="宋体" w:hAnsi="宋体"/>
          <w:sz w:val="24"/>
          <w:szCs w:val="24"/>
        </w:rPr>
        <w:t>封装要求：</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报价文件需要全部封装在同一个密封袋中。</w:t>
      </w:r>
    </w:p>
    <w:p>
      <w:pPr>
        <w:pStyle w:val="6"/>
        <w:numPr>
          <w:ilvl w:val="0"/>
          <w:numId w:val="4"/>
        </w:numPr>
        <w:spacing w:line="360" w:lineRule="auto"/>
        <w:ind w:left="426" w:firstLineChars="0"/>
        <w:rPr>
          <w:rFonts w:ascii="宋体" w:hAnsi="宋体"/>
          <w:sz w:val="24"/>
          <w:szCs w:val="24"/>
        </w:rPr>
      </w:pPr>
      <w:r>
        <w:rPr>
          <w:rFonts w:hint="eastAsia" w:ascii="宋体" w:hAnsi="宋体"/>
          <w:sz w:val="24"/>
          <w:szCs w:val="24"/>
        </w:rPr>
        <w:t>密封袋除由报价人用自制封条在每个开口处密封并加盖投标人公章并标以密封日期外，其正面须：</w:t>
      </w:r>
    </w:p>
    <w:p>
      <w:pPr>
        <w:spacing w:line="360" w:lineRule="auto"/>
        <w:rPr>
          <w:rFonts w:ascii="宋体" w:hAnsi="宋体"/>
          <w:sz w:val="24"/>
          <w:szCs w:val="24"/>
        </w:rPr>
      </w:pPr>
      <w:r>
        <w:rPr>
          <w:rFonts w:hint="eastAsia" w:ascii="宋体" w:hAnsi="宋体"/>
          <w:sz w:val="24"/>
          <w:szCs w:val="24"/>
        </w:rPr>
        <w:t>1)</w:t>
      </w:r>
      <w:r>
        <w:rPr>
          <w:rFonts w:hint="eastAsia" w:ascii="宋体" w:hAnsi="宋体"/>
          <w:sz w:val="24"/>
          <w:szCs w:val="24"/>
        </w:rPr>
        <w:tab/>
      </w:r>
      <w:r>
        <w:rPr>
          <w:rFonts w:hint="eastAsia" w:ascii="宋体" w:hAnsi="宋体"/>
          <w:sz w:val="24"/>
          <w:szCs w:val="24"/>
        </w:rPr>
        <w:t>写明投标文件递交场所的名称和地址。</w:t>
      </w:r>
    </w:p>
    <w:p>
      <w:pPr>
        <w:spacing w:line="360" w:lineRule="auto"/>
        <w:rPr>
          <w:rFonts w:ascii="宋体" w:hAnsi="宋体"/>
          <w:sz w:val="24"/>
          <w:szCs w:val="24"/>
        </w:rPr>
      </w:pPr>
      <w:r>
        <w:rPr>
          <w:rFonts w:hint="eastAsia" w:ascii="宋体" w:hAnsi="宋体"/>
          <w:sz w:val="24"/>
          <w:szCs w:val="24"/>
        </w:rPr>
        <w:t>2)</w:t>
      </w:r>
      <w:r>
        <w:rPr>
          <w:rFonts w:hint="eastAsia" w:ascii="宋体" w:hAnsi="宋体"/>
          <w:sz w:val="24"/>
          <w:szCs w:val="24"/>
        </w:rPr>
        <w:tab/>
      </w:r>
      <w:r>
        <w:rPr>
          <w:rFonts w:hint="eastAsia" w:ascii="宋体" w:hAnsi="宋体"/>
          <w:sz w:val="24"/>
          <w:szCs w:val="24"/>
        </w:rPr>
        <w:t>具有下列识别标志：</w:t>
      </w:r>
    </w:p>
    <w:p>
      <w:pPr>
        <w:spacing w:line="360" w:lineRule="auto"/>
        <w:rPr>
          <w:rFonts w:ascii="宋体" w:hAnsi="宋体"/>
          <w:sz w:val="24"/>
          <w:szCs w:val="24"/>
        </w:rPr>
      </w:pPr>
      <w:r>
        <w:rPr>
          <w:rFonts w:hint="eastAsia" w:ascii="宋体" w:hAnsi="宋体"/>
          <w:sz w:val="24"/>
          <w:szCs w:val="24"/>
        </w:rPr>
        <w:t>(I)</w:t>
      </w:r>
      <w:r>
        <w:rPr>
          <w:rFonts w:hint="eastAsia" w:ascii="宋体" w:hAnsi="宋体"/>
          <w:sz w:val="24"/>
          <w:szCs w:val="24"/>
        </w:rPr>
        <w:tab/>
      </w:r>
      <w:r>
        <w:rPr>
          <w:rFonts w:hint="eastAsia" w:ascii="宋体" w:hAnsi="宋体"/>
          <w:sz w:val="24"/>
          <w:szCs w:val="24"/>
        </w:rPr>
        <w:t xml:space="preserve">投标名称“          ” </w:t>
      </w:r>
    </w:p>
    <w:p>
      <w:pPr>
        <w:spacing w:line="360" w:lineRule="auto"/>
        <w:rPr>
          <w:rFonts w:ascii="宋体" w:hAnsi="宋体"/>
          <w:sz w:val="24"/>
          <w:szCs w:val="24"/>
        </w:rPr>
      </w:pPr>
      <w:r>
        <w:rPr>
          <w:rFonts w:hint="eastAsia" w:ascii="宋体" w:hAnsi="宋体"/>
          <w:sz w:val="24"/>
          <w:szCs w:val="24"/>
        </w:rPr>
        <w:t>(II)</w:t>
      </w:r>
      <w:r>
        <w:rPr>
          <w:rFonts w:hint="eastAsia" w:ascii="宋体" w:hAnsi="宋体"/>
          <w:sz w:val="24"/>
          <w:szCs w:val="24"/>
        </w:rPr>
        <w:tab/>
      </w:r>
      <w:r>
        <w:rPr>
          <w:rFonts w:hint="eastAsia" w:ascii="宋体" w:hAnsi="宋体"/>
          <w:sz w:val="24"/>
          <w:szCs w:val="24"/>
        </w:rPr>
        <w:t xml:space="preserve">招标编号： </w:t>
      </w:r>
    </w:p>
    <w:p>
      <w:pPr>
        <w:spacing w:line="360" w:lineRule="auto"/>
        <w:rPr>
          <w:rFonts w:ascii="宋体" w:hAnsi="宋体"/>
          <w:sz w:val="24"/>
          <w:szCs w:val="24"/>
        </w:rPr>
      </w:pPr>
      <w:r>
        <w:rPr>
          <w:rFonts w:hint="eastAsia" w:ascii="宋体" w:hAnsi="宋体"/>
          <w:sz w:val="24"/>
          <w:szCs w:val="24"/>
        </w:rPr>
        <w:t>(III)</w:t>
      </w:r>
      <w:r>
        <w:rPr>
          <w:rFonts w:hint="eastAsia" w:ascii="宋体" w:hAnsi="宋体"/>
          <w:sz w:val="24"/>
          <w:szCs w:val="24"/>
        </w:rPr>
        <w:tab/>
      </w:r>
      <w:r>
        <w:rPr>
          <w:rFonts w:hint="eastAsia" w:ascii="宋体" w:hAnsi="宋体"/>
          <w:sz w:val="24"/>
          <w:szCs w:val="24"/>
        </w:rPr>
        <w:t xml:space="preserve">  年 月   日    时   分开标，此时间之前不得开封</w:t>
      </w:r>
    </w:p>
    <w:p>
      <w:pPr>
        <w:spacing w:line="360" w:lineRule="auto"/>
        <w:rPr>
          <w:rFonts w:ascii="宋体" w:hAnsi="宋体"/>
          <w:sz w:val="24"/>
          <w:szCs w:val="24"/>
        </w:rPr>
      </w:pPr>
      <w:r>
        <w:rPr>
          <w:rFonts w:hint="eastAsia" w:ascii="宋体" w:hAnsi="宋体"/>
          <w:sz w:val="24"/>
          <w:szCs w:val="24"/>
        </w:rPr>
        <w:t>(IV)</w:t>
      </w:r>
      <w:r>
        <w:rPr>
          <w:rFonts w:hint="eastAsia" w:ascii="宋体" w:hAnsi="宋体"/>
          <w:sz w:val="24"/>
          <w:szCs w:val="24"/>
        </w:rPr>
        <w:tab/>
      </w:r>
      <w:r>
        <w:rPr>
          <w:rFonts w:hint="eastAsia" w:ascii="宋体" w:hAnsi="宋体"/>
          <w:sz w:val="24"/>
          <w:szCs w:val="24"/>
        </w:rPr>
        <w:t>注明投标人的名称、地址和邮编，以便迟到的投标文件能被原封退回。</w:t>
      </w:r>
    </w:p>
    <w:p>
      <w:pPr>
        <w:widowControl/>
        <w:jc w:val="left"/>
        <w:rPr>
          <w:rFonts w:ascii="宋体" w:hAnsi="宋体"/>
          <w:sz w:val="24"/>
          <w:szCs w:val="24"/>
        </w:rPr>
      </w:pPr>
      <w:r>
        <w:rPr>
          <w:rFonts w:ascii="宋体" w:hAnsi="宋体"/>
          <w:sz w:val="24"/>
          <w:szCs w:val="24"/>
        </w:rPr>
        <w:br w:type="page"/>
      </w:r>
    </w:p>
    <w:p>
      <w:pPr>
        <w:adjustRightInd w:val="0"/>
        <w:snapToGrid w:val="0"/>
        <w:spacing w:line="360" w:lineRule="auto"/>
        <w:rPr>
          <w:rFonts w:ascii="宋体" w:hAnsi="宋体"/>
          <w:b/>
          <w:color w:val="000000"/>
          <w:kern w:val="0"/>
          <w:sz w:val="24"/>
          <w:szCs w:val="24"/>
        </w:rPr>
      </w:pPr>
      <w:r>
        <w:rPr>
          <w:rFonts w:hint="eastAsia" w:ascii="宋体" w:hAnsi="宋体"/>
          <w:b/>
          <w:color w:val="000000"/>
          <w:kern w:val="0"/>
          <w:sz w:val="24"/>
          <w:szCs w:val="24"/>
        </w:rPr>
        <w:t>附件一：</w:t>
      </w:r>
      <w:r>
        <w:rPr>
          <w:rFonts w:hint="eastAsia" w:ascii="宋体" w:hAnsi="宋体"/>
          <w:b/>
          <w:color w:val="000000"/>
          <w:kern w:val="0"/>
          <w:sz w:val="22"/>
        </w:rPr>
        <w:t>项目内容清单</w:t>
      </w:r>
    </w:p>
    <w:tbl>
      <w:tblPr>
        <w:tblStyle w:val="4"/>
        <w:tblW w:w="9456" w:type="dxa"/>
        <w:tblInd w:w="-291"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789"/>
        <w:gridCol w:w="2544"/>
        <w:gridCol w:w="876"/>
        <w:gridCol w:w="876"/>
        <w:gridCol w:w="1217"/>
        <w:gridCol w:w="1278"/>
        <w:gridCol w:w="8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4" w:hRule="atLeast"/>
        </w:trPr>
        <w:tc>
          <w:tcPr>
            <w:tcW w:w="1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类目</w:t>
            </w:r>
          </w:p>
        </w:tc>
        <w:tc>
          <w:tcPr>
            <w:tcW w:w="254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内容</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数量</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单位</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单价（元）</w:t>
            </w:r>
          </w:p>
        </w:tc>
        <w:tc>
          <w:tcPr>
            <w:tcW w:w="1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总价（元）</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80" w:hRule="atLeast"/>
        </w:trPr>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舞台部分（在现有主舞台尺寸上，外搭8米深舞台（台面铺设灰色底胶）</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原基础舞台（新增及修补200平米舞台及地板胶）</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21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32"/>
                <w:szCs w:val="3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20" w:hRule="atLeast"/>
        </w:trPr>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LED屏</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高清LED屏300平米（使用4场 ）</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300</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平米</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7" w:hRule="atLeast"/>
        </w:trPr>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激光投影</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4万流明激光投影投影 4套（使用4场）</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灯光设备</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灯光设备及操控系统一套 （使用4场）</w:t>
            </w: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37" w:hRule="atLeast"/>
        </w:trPr>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音响设备</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音响（高端进口品牌音响一套）（使用4场 ）</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套</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视频制作</w:t>
            </w: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视频制作</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4" w:hRule="atLeast"/>
        </w:trPr>
        <w:tc>
          <w:tcPr>
            <w:tcW w:w="1789"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bCs/>
                <w:i w:val="0"/>
                <w:iCs w:val="0"/>
                <w:color w:val="000000"/>
                <w:sz w:val="22"/>
                <w:szCs w:val="22"/>
                <w:u w:val="none"/>
              </w:rPr>
            </w:pPr>
          </w:p>
        </w:tc>
        <w:tc>
          <w:tcPr>
            <w:tcW w:w="25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15个操控技术人员及灯光设计操控工作5天</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8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127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4" w:hRule="atLeast"/>
        </w:trPr>
        <w:tc>
          <w:tcPr>
            <w:tcW w:w="7302" w:type="dxa"/>
            <w:gridSpan w:val="5"/>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（含税）总计：</w:t>
            </w:r>
          </w:p>
        </w:tc>
        <w:tc>
          <w:tcPr>
            <w:tcW w:w="12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FF0000"/>
                <w:sz w:val="22"/>
                <w:szCs w:val="22"/>
                <w:u w:val="none"/>
              </w:rPr>
            </w:pPr>
          </w:p>
        </w:tc>
        <w:tc>
          <w:tcPr>
            <w:tcW w:w="876" w:type="dxa"/>
            <w:tcBorders>
              <w:top w:val="single" w:color="000000" w:sz="4" w:space="0"/>
              <w:left w:val="single" w:color="000000" w:sz="4" w:space="0"/>
              <w:bottom w:val="single" w:color="000000" w:sz="4" w:space="0"/>
              <w:right w:val="single" w:color="000000" w:sz="4" w:space="0"/>
            </w:tcBorders>
            <w:shd w:val="clear" w:color="auto" w:fill="auto"/>
            <w:noWrap/>
            <w:vAlign w:val="bottom"/>
          </w:tcPr>
          <w:p>
            <w:pPr>
              <w:jc w:val="center"/>
              <w:rPr>
                <w:rFonts w:hint="eastAsia" w:ascii="宋体" w:hAnsi="宋体" w:eastAsia="宋体" w:cs="宋体"/>
                <w:i w:val="0"/>
                <w:iCs w:val="0"/>
                <w:color w:val="000000"/>
                <w:sz w:val="24"/>
                <w:szCs w:val="24"/>
                <w:u w:val="none"/>
              </w:rPr>
            </w:pPr>
          </w:p>
        </w:tc>
      </w:tr>
    </w:tbl>
    <w:p>
      <w:pPr>
        <w:widowControl/>
        <w:jc w:val="left"/>
        <w:rPr>
          <w:sz w:val="24"/>
          <w:szCs w:val="24"/>
        </w:rPr>
      </w:pPr>
    </w:p>
    <w:p>
      <w:pPr>
        <w:widowControl/>
        <w:jc w:val="left"/>
        <w:rPr>
          <w:sz w:val="24"/>
          <w:szCs w:val="24"/>
        </w:rPr>
      </w:pPr>
      <w:r>
        <w:rPr>
          <w:sz w:val="24"/>
          <w:szCs w:val="24"/>
        </w:rPr>
        <w:br w:type="page"/>
      </w:r>
    </w:p>
    <w:p>
      <w:pPr>
        <w:widowControl/>
        <w:jc w:val="left"/>
        <w:rPr>
          <w:b/>
          <w:bCs/>
          <w:sz w:val="24"/>
          <w:szCs w:val="24"/>
        </w:rPr>
      </w:pPr>
      <w:r>
        <w:rPr>
          <w:rFonts w:hint="eastAsia"/>
          <w:b/>
          <w:bCs/>
          <w:sz w:val="24"/>
          <w:szCs w:val="24"/>
        </w:rPr>
        <w:t>附件二：声明函</w:t>
      </w:r>
    </w:p>
    <w:p>
      <w:pPr>
        <w:widowControl/>
        <w:jc w:val="left"/>
        <w:rPr>
          <w:sz w:val="24"/>
          <w:szCs w:val="24"/>
        </w:rPr>
      </w:pPr>
    </w:p>
    <w:p>
      <w:pPr>
        <w:jc w:val="center"/>
        <w:rPr>
          <w:rFonts w:asciiTheme="majorEastAsia" w:hAnsiTheme="majorEastAsia" w:eastAsiaTheme="majorEastAsia"/>
          <w:b/>
          <w:bCs/>
          <w:sz w:val="28"/>
          <w:szCs w:val="28"/>
        </w:rPr>
      </w:pPr>
      <w:r>
        <w:rPr>
          <w:rFonts w:hint="eastAsia" w:asciiTheme="majorEastAsia" w:hAnsiTheme="majorEastAsia" w:eastAsiaTheme="majorEastAsia"/>
          <w:b/>
          <w:bCs/>
          <w:sz w:val="28"/>
          <w:szCs w:val="28"/>
        </w:rPr>
        <w:t>声明函</w:t>
      </w:r>
    </w:p>
    <w:p>
      <w:pPr>
        <w:rPr>
          <w:rFonts w:asciiTheme="majorEastAsia" w:hAnsiTheme="majorEastAsia" w:eastAsiaTheme="majorEastAsia"/>
          <w:sz w:val="28"/>
          <w:szCs w:val="28"/>
        </w:rPr>
      </w:pPr>
    </w:p>
    <w:p>
      <w:pPr>
        <w:rPr>
          <w:rFonts w:asciiTheme="majorEastAsia" w:hAnsiTheme="majorEastAsia" w:eastAsiaTheme="majorEastAsia"/>
          <w:sz w:val="28"/>
          <w:szCs w:val="28"/>
        </w:rPr>
      </w:pPr>
      <w:r>
        <w:rPr>
          <w:rFonts w:hint="eastAsia" w:asciiTheme="majorEastAsia" w:hAnsiTheme="majorEastAsia" w:eastAsiaTheme="majorEastAsia"/>
          <w:sz w:val="28"/>
          <w:szCs w:val="28"/>
        </w:rPr>
        <w:t>我司参加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hint="eastAsia" w:asciiTheme="majorEastAsia" w:hAnsiTheme="majorEastAsia" w:eastAsiaTheme="majorEastAsia"/>
          <w:sz w:val="28"/>
          <w:szCs w:val="28"/>
        </w:rPr>
        <w:t>项目做出如下声明：</w:t>
      </w:r>
    </w:p>
    <w:p>
      <w:pPr>
        <w:ind w:firstLine="495" w:firstLineChars="177"/>
        <w:rPr>
          <w:rFonts w:asciiTheme="majorEastAsia" w:hAnsiTheme="majorEastAsia" w:eastAsiaTheme="majorEastAsia"/>
          <w:sz w:val="28"/>
          <w:szCs w:val="28"/>
        </w:rPr>
      </w:pPr>
      <w:r>
        <w:rPr>
          <w:rFonts w:hint="eastAsia" w:asciiTheme="majorEastAsia" w:hAnsiTheme="majorEastAsia" w:eastAsiaTheme="majorEastAsia"/>
          <w:sz w:val="28"/>
          <w:szCs w:val="28"/>
        </w:rPr>
        <w:t>我司具有良好的商业信誉，未被法院列为被执行人或失信人名单，无市场监督管理局等国家管理机关的行政处罚或行业处分等类似情形。</w:t>
      </w:r>
    </w:p>
    <w:p>
      <w:pPr>
        <w:ind w:firstLine="425" w:firstLineChars="152"/>
        <w:rPr>
          <w:rFonts w:asciiTheme="majorEastAsia" w:hAnsiTheme="majorEastAsia" w:eastAsiaTheme="majorEastAsia"/>
          <w:sz w:val="28"/>
          <w:szCs w:val="28"/>
        </w:rPr>
      </w:pPr>
      <w:r>
        <w:rPr>
          <w:rFonts w:hint="eastAsia" w:asciiTheme="majorEastAsia" w:hAnsiTheme="majorEastAsia" w:eastAsiaTheme="majorEastAsia"/>
          <w:sz w:val="28"/>
          <w:szCs w:val="28"/>
        </w:rPr>
        <w:t>特此声明！</w:t>
      </w: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rPr>
          <w:rFonts w:asciiTheme="majorEastAsia" w:hAnsiTheme="majorEastAsia" w:eastAsiaTheme="majorEastAsia"/>
          <w:sz w:val="28"/>
          <w:szCs w:val="28"/>
        </w:rPr>
      </w:pP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单位名称（盖章）：</w:t>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r>
        <w:rPr>
          <w:rFonts w:asciiTheme="majorEastAsia" w:hAnsiTheme="majorEastAsia" w:eastAsiaTheme="majorEastAsia"/>
          <w:sz w:val="28"/>
          <w:szCs w:val="28"/>
          <w:u w:val="single"/>
        </w:rPr>
        <w:tab/>
      </w:r>
    </w:p>
    <w:p>
      <w:pPr>
        <w:jc w:val="right"/>
        <w:rPr>
          <w:rFonts w:asciiTheme="majorEastAsia" w:hAnsiTheme="majorEastAsia" w:eastAsiaTheme="majorEastAsia"/>
          <w:sz w:val="28"/>
          <w:szCs w:val="28"/>
        </w:rPr>
      </w:pPr>
      <w:r>
        <w:rPr>
          <w:rFonts w:hint="eastAsia" w:asciiTheme="majorEastAsia" w:hAnsiTheme="majorEastAsia" w:eastAsiaTheme="majorEastAsia"/>
          <w:sz w:val="28"/>
          <w:szCs w:val="28"/>
        </w:rPr>
        <w:t>日期：</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年</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月</w:t>
      </w:r>
      <w:r>
        <w:rPr>
          <w:rFonts w:asciiTheme="majorEastAsia" w:hAnsiTheme="majorEastAsia" w:eastAsiaTheme="majorEastAsia"/>
          <w:sz w:val="28"/>
          <w:szCs w:val="28"/>
        </w:rPr>
        <w:tab/>
      </w:r>
      <w:r>
        <w:rPr>
          <w:rFonts w:asciiTheme="majorEastAsia" w:hAnsiTheme="majorEastAsia" w:eastAsiaTheme="majorEastAsia"/>
          <w:sz w:val="28"/>
          <w:szCs w:val="28"/>
        </w:rPr>
        <w:tab/>
      </w:r>
      <w:r>
        <w:rPr>
          <w:rFonts w:asciiTheme="majorEastAsia" w:hAnsiTheme="majorEastAsia" w:eastAsiaTheme="majorEastAsia"/>
          <w:sz w:val="28"/>
          <w:szCs w:val="28"/>
        </w:rPr>
        <w:t>日</w:t>
      </w:r>
    </w:p>
    <w:p/>
    <w:sectPr>
      <w:headerReference r:id="rId5" w:type="first"/>
      <w:headerReference r:id="rId3" w:type="default"/>
      <w:footerReference r:id="rId6" w:type="default"/>
      <w:headerReference r:id="rId4" w:type="even"/>
      <w:pgSz w:w="11906" w:h="16838"/>
      <w:pgMar w:top="1440" w:right="1800" w:bottom="1440" w:left="1800" w:header="851" w:footer="68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722370401"/>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1312" behindDoc="1" locked="0" layoutInCell="0" allowOverlap="1">
          <wp:simplePos x="0" y="0"/>
          <wp:positionH relativeFrom="margin">
            <wp:align>center</wp:align>
          </wp:positionH>
          <wp:positionV relativeFrom="margin">
            <wp:align>center</wp:align>
          </wp:positionV>
          <wp:extent cx="5267960" cy="4584700"/>
          <wp:effectExtent l="0" t="0" r="8890" b="6350"/>
          <wp:wrapNone/>
          <wp:docPr id="3" name="WordPictureWatermark1265815127"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WordPictureWatermark1265815127"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60288" behindDoc="1" locked="0" layoutInCell="0" allowOverlap="1">
          <wp:simplePos x="0" y="0"/>
          <wp:positionH relativeFrom="margin">
            <wp:align>center</wp:align>
          </wp:positionH>
          <wp:positionV relativeFrom="margin">
            <wp:align>center</wp:align>
          </wp:positionV>
          <wp:extent cx="5267960" cy="4584700"/>
          <wp:effectExtent l="0" t="0" r="8890" b="6350"/>
          <wp:wrapNone/>
          <wp:docPr id="2" name="WordPictureWatermark1265815126"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ordPictureWatermark1265815126"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drawing>
        <wp:anchor distT="0" distB="0" distL="114300" distR="114300" simplePos="0" relativeHeight="251659264" behindDoc="1" locked="0" layoutInCell="0" allowOverlap="1">
          <wp:simplePos x="0" y="0"/>
          <wp:positionH relativeFrom="margin">
            <wp:align>center</wp:align>
          </wp:positionH>
          <wp:positionV relativeFrom="margin">
            <wp:align>center</wp:align>
          </wp:positionV>
          <wp:extent cx="5267960" cy="4584700"/>
          <wp:effectExtent l="0" t="0" r="8890" b="6350"/>
          <wp:wrapNone/>
          <wp:docPr id="1" name="WordPictureWatermark1265815125"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ordPictureWatermark1265815125" descr="LOGO"/>
                  <pic:cNvPicPr>
                    <a:picLocks noChangeAspect="1"/>
                  </pic:cNvPicPr>
                </pic:nvPicPr>
                <pic:blipFill>
                  <a:blip r:embed="rId1">
                    <a:lum bright="70001" contrast="-70000"/>
                  </a:blip>
                  <a:stretch>
                    <a:fillRect/>
                  </a:stretch>
                </pic:blipFill>
                <pic:spPr>
                  <a:xfrm>
                    <a:off x="0" y="0"/>
                    <a:ext cx="5267960" cy="4584700"/>
                  </a:xfrm>
                  <a:prstGeom prst="rect">
                    <a:avLst/>
                  </a:prstGeom>
                  <a:noFill/>
                  <a:ln>
                    <a:noFill/>
                  </a:ln>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340BE9"/>
    <w:multiLevelType w:val="multilevel"/>
    <w:tmpl w:val="07340BE9"/>
    <w:lvl w:ilvl="0" w:tentative="0">
      <w:start w:val="1"/>
      <w:numFmt w:val="decimal"/>
      <w:lvlText w:val="%1、"/>
      <w:lvlJc w:val="left"/>
      <w:pPr>
        <w:ind w:left="704"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
    <w:nsid w:val="09774794"/>
    <w:multiLevelType w:val="multilevel"/>
    <w:tmpl w:val="09774794"/>
    <w:lvl w:ilvl="0" w:tentative="0">
      <w:start w:val="1"/>
      <w:numFmt w:val="decimal"/>
      <w:lvlText w:val="%1、"/>
      <w:lvlJc w:val="left"/>
      <w:pPr>
        <w:ind w:left="420" w:hanging="420"/>
      </w:pPr>
      <w:rPr>
        <w:rFonts w:hint="default"/>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
    <w:nsid w:val="4B2C1C71"/>
    <w:multiLevelType w:val="multilevel"/>
    <w:tmpl w:val="4B2C1C71"/>
    <w:lvl w:ilvl="0" w:tentative="0">
      <w:start w:val="1"/>
      <w:numFmt w:val="decimal"/>
      <w:lvlText w:val="%1、"/>
      <w:lvlJc w:val="left"/>
      <w:pPr>
        <w:ind w:left="880" w:hanging="440"/>
      </w:pPr>
      <w:rPr>
        <w:rFonts w:hint="default"/>
        <w:b w:val="0"/>
        <w:bCs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
    <w:nsid w:val="50E81B9F"/>
    <w:multiLevelType w:val="multilevel"/>
    <w:tmpl w:val="50E81B9F"/>
    <w:lvl w:ilvl="0" w:tentative="0">
      <w:start w:val="1"/>
      <w:numFmt w:val="chineseCountingThousand"/>
      <w:suff w:val="space"/>
      <w:lvlText w:val="%1、"/>
      <w:lvlJc w:val="left"/>
      <w:pPr>
        <w:ind w:left="440" w:hanging="440"/>
      </w:pPr>
      <w:rPr>
        <w:rFonts w:hint="eastAsia"/>
      </w:rPr>
    </w:lvl>
    <w:lvl w:ilvl="1" w:tentative="0">
      <w:start w:val="1"/>
      <w:numFmt w:val="decimal"/>
      <w:lvlText w:val="%2、"/>
      <w:lvlJc w:val="left"/>
      <w:pPr>
        <w:ind w:left="880" w:hanging="440"/>
      </w:pPr>
      <w:rPr>
        <w:rFonts w:hint="default"/>
        <w:b w:val="0"/>
        <w:bCs w:val="0"/>
      </w:rPr>
    </w:lvl>
    <w:lvl w:ilvl="2" w:tentative="0">
      <w:start w:val="1"/>
      <w:numFmt w:val="decimal"/>
      <w:lvlText w:val="%3)"/>
      <w:lvlJc w:val="lef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3"/>
  </w:num>
  <w:num w:numId="2">
    <w:abstractNumId w:val="1"/>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4ZWI5NTYyZjMyMzgwNWFkM2I4MGE5ODdmMmQ1NzYifQ=="/>
  </w:docVars>
  <w:rsids>
    <w:rsidRoot w:val="569F313A"/>
    <w:rsid w:val="0E8D62A9"/>
    <w:rsid w:val="15714980"/>
    <w:rsid w:val="569F313A"/>
    <w:rsid w:val="5E594E55"/>
    <w:rsid w:val="6A23568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2023-10-26T02:30:00Z</dcterms:created>
  <dc:creator>李伟深</dc:creator>
  <cp:lastModifiedBy>李伟深</cp:lastModifiedBy>
  <dcterms:modified xsi:type="dcterms:W3CDTF">2023-11-29T06:42:14Z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8AEB227F825A4F4EB844000FC3CF9477_13</vt:lpwstr>
  </property>
</Properties>
</file>