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Pr>
          <w:rFonts w:hint="eastAsia" w:ascii="宋体" w:hAnsi="宋体"/>
          <w:b/>
          <w:bCs/>
          <w:color w:val="FF0000"/>
          <w:sz w:val="56"/>
          <w:szCs w:val="56"/>
          <w14:shadow w14:blurRad="50800" w14:dist="38100" w14:dir="0" w14:sx="100000" w14:sy="100000" w14:kx="0" w14:ky="0" w14:algn="l">
            <w14:srgbClr w14:val="000000">
              <w14:alpha w14:val="60000"/>
            </w14:srgbClr>
          </w14:shadow>
        </w:rPr>
        <w:t>2023年广州国际灯光节</w:t>
      </w:r>
    </w:p>
    <w:p>
      <w:pPr>
        <w:spacing w:line="360" w:lineRule="auto"/>
        <w:jc w:val="center"/>
        <w:rPr>
          <w:rFonts w:ascii="宋体" w:hAnsi="宋体"/>
          <w:b/>
          <w:bCs/>
          <w:color w:val="FF0000"/>
          <w:sz w:val="48"/>
          <w:szCs w:val="48"/>
          <w14:shadow w14:blurRad="50800" w14:dist="38100" w14:dir="0" w14:sx="100000" w14:sy="100000" w14:kx="0" w14:ky="0" w14:algn="l">
            <w14:srgbClr w14:val="000000">
              <w14:alpha w14:val="60000"/>
            </w14:srgbClr>
          </w14:shadow>
        </w:rPr>
      </w:pPr>
      <w:r>
        <w:rPr>
          <w:rFonts w:hint="eastAsia" w:ascii="宋体" w:hAnsi="宋体"/>
          <w:b/>
          <w:bCs/>
          <w:color w:val="FF0000"/>
          <w:sz w:val="56"/>
          <w:szCs w:val="56"/>
          <w14:shadow w14:blurRad="50800" w14:dist="38100" w14:dir="0" w14:sx="100000" w14:sy="100000" w14:kx="0" w14:ky="0" w14:algn="l">
            <w14:srgbClr w14:val="000000">
              <w14:alpha w14:val="60000"/>
            </w14:srgbClr>
          </w14:shadow>
        </w:rPr>
        <w:t>第二板块——“光耀羊城”大型艺术光影装置作品</w:t>
      </w:r>
      <w:r>
        <w:rPr>
          <w:rFonts w:hint="eastAsia" w:ascii="宋体" w:hAnsi="宋体"/>
          <w:b/>
          <w:bCs/>
          <w:color w:val="FF0000"/>
          <w:sz w:val="56"/>
          <w:szCs w:val="56"/>
          <w:lang w:eastAsia="zh-CN"/>
          <w14:shadow w14:blurRad="50800" w14:dist="38100" w14:dir="0" w14:sx="100000" w14:sy="100000" w14:kx="0" w14:ky="0" w14:algn="l">
            <w14:srgbClr w14:val="000000">
              <w14:alpha w14:val="60000"/>
            </w14:srgbClr>
          </w14:shadow>
        </w:rPr>
        <w:t>及视频制作</w:t>
      </w:r>
      <w:r>
        <w:rPr>
          <w:rFonts w:hint="eastAsia" w:ascii="宋体" w:hAnsi="宋体"/>
          <w:b/>
          <w:bCs/>
          <w:color w:val="FF0000"/>
          <w:sz w:val="56"/>
          <w:szCs w:val="56"/>
          <w14:shadow w14:blurRad="50800" w14:dist="38100" w14:dir="0" w14:sx="100000" w14:sy="100000" w14:kx="0" w14:ky="0" w14:algn="l">
            <w14:srgbClr w14:val="000000">
              <w14:alpha w14:val="60000"/>
            </w14:srgbClr>
          </w14:shadow>
        </w:rPr>
        <w:t>服务项目</w:t>
      </w: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pPr>
        <w:spacing w:line="360" w:lineRule="auto"/>
        <w:jc w:val="center"/>
        <w:rPr>
          <w:rFonts w:hint="eastAsia" w:ascii="宋体" w:hAnsi="宋体" w:eastAsia="宋体"/>
          <w:b/>
          <w:bCs/>
          <w:sz w:val="30"/>
          <w:szCs w:val="30"/>
          <w:lang w:val="en-US" w:eastAsia="zh-CN"/>
          <w14:shadow w14:blurRad="50800" w14:dist="38100" w14:dir="0" w14:sx="100000" w14:sy="100000" w14:kx="0" w14:ky="0" w14:algn="l">
            <w14:srgbClr w14:val="000000">
              <w14:alpha w14:val="60000"/>
            </w14:srgbClr>
          </w14:shadow>
        </w:rPr>
      </w:pPr>
      <w:r>
        <w:rPr>
          <w:rFonts w:hint="eastAsia" w:ascii="宋体" w:hAnsi="宋体"/>
          <w:b/>
          <w:bCs/>
          <w:sz w:val="30"/>
          <w:szCs w:val="30"/>
          <w14:shadow w14:blurRad="50800" w14:dist="38100" w14:dir="0" w14:sx="100000" w14:sy="100000" w14:kx="0" w14:ky="0" w14:algn="l">
            <w14:srgbClr w14:val="000000">
              <w14:alpha w14:val="60000"/>
            </w14:srgbClr>
          </w14:shadow>
        </w:rPr>
        <w:t>编号：</w:t>
      </w:r>
      <w:r>
        <w:rPr>
          <w:rFonts w:ascii="宋体" w:hAnsi="宋体"/>
          <w:b/>
          <w:bCs/>
          <w:sz w:val="30"/>
          <w:szCs w:val="30"/>
          <w14:shadow w14:blurRad="50800" w14:dist="38100" w14:dir="0" w14:sx="100000" w14:sy="100000" w14:kx="0" w14:ky="0" w14:algn="l">
            <w14:srgbClr w14:val="000000">
              <w14:alpha w14:val="60000"/>
            </w14:srgbClr>
          </w14:shadow>
        </w:rPr>
        <w:t>YCDY-20231012-0</w:t>
      </w:r>
      <w:r>
        <w:rPr>
          <w:rFonts w:hint="eastAsia" w:ascii="宋体" w:hAnsi="宋体"/>
          <w:b/>
          <w:bCs/>
          <w:sz w:val="30"/>
          <w:szCs w:val="30"/>
          <w:lang w:val="en-US" w:eastAsia="zh-CN"/>
          <w14:shadow w14:blurRad="50800" w14:dist="38100" w14:dir="0" w14:sx="100000" w14:sy="100000" w14:kx="0" w14:ky="0" w14:algn="l">
            <w14:srgbClr w14:val="000000">
              <w14:alpha w14:val="60000"/>
            </w14:srgbClr>
          </w14:shadow>
        </w:rPr>
        <w:t>8</w:t>
      </w: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sz w:val="30"/>
          <w:szCs w:val="30"/>
        </w:rPr>
      </w:pPr>
      <w:r>
        <w:rPr>
          <w:rFonts w:hint="eastAsia" w:ascii="宋体" w:hAnsi="宋体"/>
          <w:b/>
          <w:bCs/>
          <w:sz w:val="30"/>
          <w:szCs w:val="30"/>
        </w:rPr>
        <w:t>广州市演出电影有限公司</w:t>
      </w:r>
    </w:p>
    <w:p>
      <w:pPr>
        <w:spacing w:line="360" w:lineRule="auto"/>
        <w:jc w:val="center"/>
        <w:rPr>
          <w:rFonts w:ascii="宋体" w:hAnsi="宋体"/>
          <w:b/>
          <w:bCs/>
          <w:sz w:val="30"/>
          <w:szCs w:val="30"/>
        </w:rPr>
      </w:pPr>
      <w:r>
        <w:rPr>
          <w:rFonts w:hint="eastAsia" w:ascii="宋体" w:hAnsi="宋体"/>
          <w:b/>
          <w:bCs/>
          <w:sz w:val="30"/>
          <w:szCs w:val="30"/>
        </w:rPr>
        <w:t>202</w:t>
      </w:r>
      <w:r>
        <w:rPr>
          <w:rFonts w:ascii="宋体" w:hAnsi="宋体"/>
          <w:b/>
          <w:bCs/>
          <w:sz w:val="30"/>
          <w:szCs w:val="30"/>
        </w:rPr>
        <w:t>3</w:t>
      </w:r>
      <w:r>
        <w:rPr>
          <w:rFonts w:hint="eastAsia" w:ascii="宋体" w:hAnsi="宋体"/>
          <w:b/>
          <w:bCs/>
          <w:sz w:val="30"/>
          <w:szCs w:val="30"/>
        </w:rPr>
        <w:t>年</w:t>
      </w:r>
      <w:r>
        <w:rPr>
          <w:rFonts w:ascii="宋体" w:hAnsi="宋体"/>
          <w:b/>
          <w:bCs/>
          <w:sz w:val="30"/>
          <w:szCs w:val="30"/>
        </w:rPr>
        <w:t>10</w:t>
      </w:r>
      <w:r>
        <w:rPr>
          <w:rFonts w:hint="eastAsia" w:ascii="宋体" w:hAnsi="宋体"/>
          <w:b/>
          <w:bCs/>
          <w:sz w:val="30"/>
          <w:szCs w:val="30"/>
        </w:rPr>
        <w:t>月</w:t>
      </w:r>
    </w:p>
    <w:p>
      <w:pPr>
        <w:spacing w:line="360" w:lineRule="auto"/>
        <w:rPr>
          <w:rFonts w:ascii="宋体" w:hAnsi="宋体"/>
          <w:b/>
          <w:bCs/>
          <w:sz w:val="24"/>
          <w:szCs w:val="24"/>
        </w:rPr>
      </w:pPr>
    </w:p>
    <w:p>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pPr>
        <w:spacing w:line="360" w:lineRule="auto"/>
        <w:ind w:firstLine="480" w:firstLineChars="200"/>
        <w:rPr>
          <w:rFonts w:ascii="宋体" w:hAnsi="宋体"/>
          <w:sz w:val="24"/>
          <w:szCs w:val="24"/>
        </w:rPr>
      </w:pPr>
      <w:r>
        <w:rPr>
          <w:rFonts w:hint="eastAsia" w:ascii="宋体" w:hAnsi="宋体"/>
          <w:sz w:val="24"/>
          <w:szCs w:val="24"/>
        </w:rPr>
        <w:t>广州国际灯光节与法国、悉尼并列为世界三大灯光节,于每年年底举办，从2011年起，已举办</w:t>
      </w:r>
      <w:r>
        <w:rPr>
          <w:rFonts w:hint="eastAsia" w:ascii="宋体" w:hAnsi="宋体"/>
          <w:sz w:val="24"/>
          <w:szCs w:val="24"/>
          <w:lang w:eastAsia="zh-CN"/>
        </w:rPr>
        <w:t>十一</w:t>
      </w:r>
      <w:r>
        <w:rPr>
          <w:rFonts w:hint="eastAsia" w:ascii="宋体" w:hAnsi="宋体"/>
          <w:sz w:val="24"/>
          <w:szCs w:val="24"/>
        </w:rPr>
        <w:t>届，联合国教科文组织把广州国际灯光节选入2015年“国际光年”大型文化活动，并在“国际光年”官网作出了特别推荐</w:t>
      </w:r>
      <w:r>
        <w:rPr>
          <w:rFonts w:hint="eastAsia" w:ascii="宋体" w:hAnsi="宋体"/>
          <w:sz w:val="24"/>
          <w:szCs w:val="24"/>
          <w:lang w:eastAsia="zh-CN"/>
        </w:rPr>
        <w:t>。</w:t>
      </w:r>
      <w:r>
        <w:rPr>
          <w:rFonts w:hint="eastAsia" w:ascii="宋体" w:hAnsi="宋体"/>
          <w:sz w:val="24"/>
          <w:szCs w:val="24"/>
        </w:rPr>
        <w:t>本项目需要为“2</w:t>
      </w:r>
      <w:r>
        <w:rPr>
          <w:rFonts w:ascii="宋体" w:hAnsi="宋体"/>
          <w:sz w:val="24"/>
          <w:szCs w:val="24"/>
        </w:rPr>
        <w:t>023</w:t>
      </w:r>
      <w:r>
        <w:rPr>
          <w:rFonts w:hint="eastAsia" w:ascii="宋体" w:hAnsi="宋体"/>
          <w:sz w:val="24"/>
          <w:szCs w:val="24"/>
        </w:rPr>
        <w:t>年广州国际灯光节”“光耀羊城”大型艺术光影装置提供装置制作和</w:t>
      </w:r>
      <w:r>
        <w:rPr>
          <w:rFonts w:hint="eastAsia" w:ascii="宋体" w:hAnsi="宋体"/>
          <w:sz w:val="24"/>
          <w:szCs w:val="24"/>
          <w:lang w:eastAsia="zh-CN"/>
        </w:rPr>
        <w:t>视频制作</w:t>
      </w:r>
      <w:r>
        <w:rPr>
          <w:rFonts w:hint="eastAsia" w:ascii="宋体" w:hAnsi="宋体"/>
          <w:sz w:val="24"/>
          <w:szCs w:val="24"/>
        </w:rPr>
        <w:t>服务，现邀请符合条件的供应商提供本项目装置及</w:t>
      </w:r>
      <w:r>
        <w:rPr>
          <w:rFonts w:hint="eastAsia" w:ascii="宋体" w:hAnsi="宋体"/>
          <w:sz w:val="24"/>
          <w:szCs w:val="24"/>
          <w:lang w:eastAsia="zh-CN"/>
        </w:rPr>
        <w:t>视频</w:t>
      </w:r>
      <w:r>
        <w:rPr>
          <w:rFonts w:hint="eastAsia" w:ascii="宋体" w:hAnsi="宋体"/>
          <w:sz w:val="24"/>
          <w:szCs w:val="24"/>
        </w:rPr>
        <w:t>的制作服务。</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4"/>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2023年广州国际灯光节第</w:t>
            </w:r>
            <w:r>
              <w:rPr>
                <w:rFonts w:hint="eastAsia" w:ascii="宋体" w:hAnsi="宋体"/>
                <w:sz w:val="24"/>
                <w:szCs w:val="24"/>
                <w:lang w:val="en-US" w:eastAsia="zh-CN"/>
              </w:rPr>
              <w:t>二</w:t>
            </w:r>
            <w:r>
              <w:rPr>
                <w:rFonts w:hint="eastAsia" w:ascii="宋体" w:hAnsi="宋体"/>
                <w:sz w:val="24"/>
                <w:szCs w:val="24"/>
              </w:rPr>
              <w:t>板块——“光耀羊城”大型艺术光影装置</w:t>
            </w:r>
            <w:r>
              <w:rPr>
                <w:rFonts w:hint="eastAsia" w:ascii="宋体" w:hAnsi="宋体"/>
                <w:sz w:val="24"/>
                <w:szCs w:val="24"/>
                <w:lang w:val="en-US" w:eastAsia="zh-CN"/>
              </w:rPr>
              <w:t>及</w:t>
            </w:r>
            <w:r>
              <w:rPr>
                <w:rFonts w:hint="eastAsia" w:ascii="宋体" w:hAnsi="宋体"/>
                <w:sz w:val="24"/>
                <w:szCs w:val="24"/>
                <w:lang w:eastAsia="zh-CN"/>
              </w:rPr>
              <w:t>视频</w:t>
            </w:r>
            <w:r>
              <w:rPr>
                <w:rFonts w:hint="eastAsia" w:ascii="宋体" w:hAnsi="宋体"/>
                <w:sz w:val="24"/>
                <w:szCs w:val="24"/>
              </w:rPr>
              <w:t>制作服务项目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pPr>
              <w:spacing w:line="360" w:lineRule="auto"/>
              <w:rPr>
                <w:rFonts w:hint="eastAsia" w:ascii="宋体" w:hAnsi="宋体" w:eastAsia="宋体"/>
                <w:sz w:val="24"/>
                <w:szCs w:val="24"/>
                <w:lang w:val="en-US" w:eastAsia="zh-CN"/>
              </w:rPr>
            </w:pPr>
            <w:r>
              <w:rPr>
                <w:rFonts w:ascii="宋体" w:hAnsi="宋体"/>
                <w:sz w:val="24"/>
                <w:szCs w:val="24"/>
              </w:rPr>
              <w:t>YCDY-20231012-0</w:t>
            </w:r>
            <w:r>
              <w:rPr>
                <w:rFonts w:hint="eastAsia" w:ascii="宋体" w:hAnsi="宋体"/>
                <w:sz w:val="24"/>
                <w:szCs w:val="24"/>
                <w:lang w:val="en-US" w:eastAsia="zh-CN"/>
              </w:rPr>
              <w:t>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广州市沿江路24栋建筑媒体立面</w:t>
            </w:r>
            <w:r>
              <w:rPr>
                <w:rFonts w:hint="eastAsia" w:ascii="宋体" w:hAnsi="宋体"/>
                <w:sz w:val="24"/>
                <w:szCs w:val="24"/>
                <w:lang w:eastAsia="zh-CN"/>
              </w:rPr>
              <w:t>、</w:t>
            </w:r>
            <w:r>
              <w:rPr>
                <w:rFonts w:hint="eastAsia" w:ascii="宋体" w:hAnsi="宋体"/>
                <w:sz w:val="24"/>
                <w:szCs w:val="24"/>
              </w:rPr>
              <w:t>猎德大桥</w:t>
            </w:r>
            <w:r>
              <w:rPr>
                <w:rFonts w:hint="eastAsia" w:ascii="宋体" w:hAnsi="宋体"/>
                <w:sz w:val="24"/>
                <w:szCs w:val="24"/>
                <w:lang w:val="en-US" w:eastAsia="zh-CN"/>
              </w:rPr>
              <w:t>及</w:t>
            </w:r>
            <w:r>
              <w:rPr>
                <w:rFonts w:hint="eastAsia" w:ascii="宋体" w:hAnsi="宋体"/>
                <w:sz w:val="24"/>
                <w:szCs w:val="24"/>
              </w:rPr>
              <w:t>海心桥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ascii="宋体" w:hAnsi="宋体"/>
                <w:sz w:val="24"/>
                <w:szCs w:val="24"/>
              </w:rPr>
            </w:pPr>
            <w:r>
              <w:rPr>
                <w:rFonts w:hint="eastAsia" w:ascii="宋体" w:hAnsi="宋体"/>
                <w:sz w:val="24"/>
                <w:szCs w:val="24"/>
              </w:rPr>
              <w:t>李先生</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pPr>
              <w:spacing w:line="360" w:lineRule="auto"/>
              <w:rPr>
                <w:rFonts w:ascii="宋体" w:hAnsi="宋体"/>
                <w:sz w:val="24"/>
                <w:szCs w:val="24"/>
              </w:rPr>
            </w:pPr>
            <w:r>
              <w:rPr>
                <w:rFonts w:hint="eastAsia" w:ascii="宋体" w:hAnsi="宋体"/>
                <w:sz w:val="24"/>
                <w:szCs w:val="24"/>
              </w:rPr>
              <w:t>020-838</w:t>
            </w:r>
            <w:r>
              <w:rPr>
                <w:rFonts w:ascii="宋体" w:hAnsi="宋体"/>
                <w:sz w:val="24"/>
                <w:szCs w:val="24"/>
              </w:rPr>
              <w:t>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pPr>
              <w:spacing w:line="360" w:lineRule="auto"/>
              <w:rPr>
                <w:rFonts w:ascii="宋体" w:hAnsi="宋体"/>
                <w:sz w:val="24"/>
                <w:szCs w:val="24"/>
              </w:rPr>
            </w:pPr>
            <w:r>
              <w:rPr>
                <w:rFonts w:ascii="宋体" w:hAnsi="宋体"/>
                <w:sz w:val="24"/>
                <w:szCs w:val="24"/>
              </w:rPr>
              <w:t>13660071628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pPr>
              <w:spacing w:line="360" w:lineRule="auto"/>
              <w:rPr>
                <w:rFonts w:ascii="宋体" w:hAnsi="宋体"/>
                <w:sz w:val="24"/>
                <w:szCs w:val="24"/>
              </w:rPr>
            </w:pPr>
            <w:r>
              <w:rPr>
                <w:rFonts w:ascii="宋体" w:hAnsi="宋体"/>
                <w:sz w:val="24"/>
                <w:szCs w:val="24"/>
              </w:rPr>
              <w:t>g</w:t>
            </w:r>
            <w:r>
              <w:rPr>
                <w:rFonts w:hint="eastAsia" w:ascii="宋体" w:hAnsi="宋体"/>
                <w:sz w:val="24"/>
                <w:szCs w:val="24"/>
              </w:rPr>
              <w:t>cb</w:t>
            </w:r>
            <w:r>
              <w:rPr>
                <w:rFonts w:ascii="宋体" w:hAnsi="宋体"/>
                <w:sz w:val="24"/>
                <w:szCs w:val="24"/>
              </w:rPr>
              <w:t>83880791</w:t>
            </w:r>
            <w:r>
              <w:rPr>
                <w:rFonts w:hint="eastAsia" w:ascii="宋体" w:hAnsi="宋体"/>
                <w:sz w:val="24"/>
                <w:szCs w:val="24"/>
              </w:rPr>
              <w:t>@</w:t>
            </w:r>
            <w:r>
              <w:rPr>
                <w:rFonts w:ascii="宋体" w:hAnsi="宋体"/>
                <w:sz w:val="24"/>
                <w:szCs w:val="24"/>
              </w:rPr>
              <w:t>qq.com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84"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为将在沿江路24栋建筑媒体立面</w:t>
            </w:r>
            <w:r>
              <w:rPr>
                <w:rFonts w:hint="eastAsia" w:ascii="宋体" w:hAnsi="宋体"/>
                <w:sz w:val="24"/>
                <w:szCs w:val="24"/>
                <w:lang w:eastAsia="zh-CN"/>
              </w:rPr>
              <w:t>、</w:t>
            </w:r>
            <w:r>
              <w:rPr>
                <w:rFonts w:hint="eastAsia" w:ascii="宋体" w:hAnsi="宋体"/>
                <w:sz w:val="24"/>
                <w:szCs w:val="24"/>
              </w:rPr>
              <w:t>猎德大桥</w:t>
            </w:r>
            <w:r>
              <w:rPr>
                <w:rFonts w:hint="eastAsia" w:ascii="宋体" w:hAnsi="宋体"/>
                <w:sz w:val="24"/>
                <w:szCs w:val="24"/>
                <w:lang w:val="en-US" w:eastAsia="zh-CN"/>
              </w:rPr>
              <w:t>及</w:t>
            </w:r>
            <w:r>
              <w:rPr>
                <w:rFonts w:hint="eastAsia" w:ascii="宋体" w:hAnsi="宋体"/>
                <w:sz w:val="24"/>
                <w:szCs w:val="24"/>
              </w:rPr>
              <w:t>海心桥展出的“2023年广州国际灯光节”第二板块——“光耀羊城”大型艺术光影装置作品</w:t>
            </w:r>
            <w:r>
              <w:rPr>
                <w:rFonts w:hint="eastAsia" w:ascii="宋体" w:hAnsi="宋体"/>
                <w:sz w:val="24"/>
                <w:szCs w:val="24"/>
                <w:lang w:eastAsia="zh-CN"/>
              </w:rPr>
              <w:t>及视频制作</w:t>
            </w:r>
            <w:r>
              <w:rPr>
                <w:rFonts w:hint="eastAsia" w:ascii="宋体" w:hAnsi="宋体"/>
                <w:sz w:val="24"/>
                <w:szCs w:val="24"/>
              </w:rPr>
              <w:t>服务等。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12</w:t>
            </w:r>
            <w:r>
              <w:rPr>
                <w:rFonts w:hint="eastAsia" w:ascii="宋体" w:hAnsi="宋体"/>
                <w:sz w:val="24"/>
                <w:szCs w:val="24"/>
              </w:rPr>
              <w:t>日9：00开始-</w:t>
            </w:r>
            <w:r>
              <w:rPr>
                <w:rFonts w:ascii="宋体" w:hAnsi="宋体"/>
                <w:sz w:val="24"/>
                <w:szCs w:val="24"/>
              </w:rPr>
              <w:t>2023年10月18日</w:t>
            </w:r>
            <w:r>
              <w:rPr>
                <w:rFonts w:hint="eastAsia" w:ascii="宋体" w:hAnsi="宋体"/>
                <w:sz w:val="24"/>
                <w:szCs w:val="24"/>
              </w:rPr>
              <w:t>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日9：00开始-202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w:t>
            </w:r>
            <w:r>
              <w:rPr>
                <w:rFonts w:ascii="宋体" w:hAnsi="宋体"/>
                <w:sz w:val="24"/>
                <w:szCs w:val="24"/>
              </w:rPr>
              <w:t>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投标截止日后180个日历天内有效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正本一份，副本一式两份，要求每份盖公章及骑缝章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递交至：广州市演出电影有限公司</w:t>
            </w:r>
          </w:p>
          <w:p>
            <w:pPr>
              <w:spacing w:line="360" w:lineRule="auto"/>
              <w:rPr>
                <w:rFonts w:ascii="宋体" w:hAnsi="宋体"/>
                <w:sz w:val="24"/>
                <w:szCs w:val="24"/>
              </w:rPr>
            </w:pPr>
            <w:r>
              <w:rPr>
                <w:rFonts w:hint="eastAsia" w:ascii="宋体" w:hAnsi="宋体"/>
                <w:sz w:val="24"/>
                <w:szCs w:val="24"/>
              </w:rPr>
              <w:t xml:space="preserve">地址： </w:t>
            </w:r>
            <w:r>
              <w:rPr>
                <w:rFonts w:ascii="宋体" w:hAnsi="宋体"/>
                <w:sz w:val="24"/>
                <w:szCs w:val="24"/>
              </w:rPr>
              <w:t xml:space="preserve"> </w:t>
            </w:r>
            <w:r>
              <w:rPr>
                <w:rFonts w:hint="eastAsia" w:ascii="宋体" w:hAnsi="宋体"/>
                <w:sz w:val="24"/>
                <w:szCs w:val="24"/>
              </w:rPr>
              <w:t>广州市越秀区建设三马路新时代大厦二楼工程技术部</w:t>
            </w:r>
          </w:p>
          <w:p>
            <w:pPr>
              <w:spacing w:line="360" w:lineRule="auto"/>
              <w:rPr>
                <w:rFonts w:ascii="宋体" w:hAnsi="宋体"/>
                <w:sz w:val="24"/>
                <w:szCs w:val="24"/>
              </w:rPr>
            </w:pPr>
            <w:r>
              <w:rPr>
                <w:rFonts w:hint="eastAsia" w:ascii="宋体" w:hAnsi="宋体"/>
                <w:sz w:val="24"/>
                <w:szCs w:val="24"/>
              </w:rPr>
              <w:t>接收人：李恒晖</w:t>
            </w:r>
          </w:p>
          <w:p>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2023年10月19日</w:t>
            </w:r>
            <w:r>
              <w:rPr>
                <w:rFonts w:hint="eastAsia" w:ascii="宋体" w:hAnsi="宋体"/>
                <w:sz w:val="24"/>
                <w:szCs w:val="24"/>
              </w:rPr>
              <w:t>上午</w:t>
            </w:r>
            <w:r>
              <w:rPr>
                <w:rFonts w:ascii="宋体" w:hAnsi="宋体"/>
                <w:sz w:val="24"/>
                <w:szCs w:val="24"/>
              </w:rPr>
              <w:t>09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时间：2023年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日上午10：00</w:t>
            </w:r>
          </w:p>
          <w:p>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开标后7个工作日内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资金限额</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不高于</w:t>
            </w:r>
            <w:r>
              <w:rPr>
                <w:rFonts w:ascii="宋体" w:hAnsi="宋体"/>
                <w:color w:val="FF0000"/>
                <w:sz w:val="24"/>
                <w:szCs w:val="24"/>
              </w:rPr>
              <w:t>100</w:t>
            </w:r>
            <w:r>
              <w:rPr>
                <w:rFonts w:hint="eastAsia" w:ascii="宋体" w:hAnsi="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技术要求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合同模板</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见附件</w:t>
            </w:r>
          </w:p>
        </w:tc>
      </w:tr>
    </w:tbl>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资质文件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须提供营业执照、过往参与相关活动或演出的业绩资料文件。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投标主体应具有良好的商业信誉，未被法院列为被执行人或失信人名单，无市场监督管理局等国家管理机关的行政处罚或行业处分等类似情形。</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项目内容</w:t>
      </w:r>
    </w:p>
    <w:p>
      <w:pPr>
        <w:pStyle w:val="6"/>
        <w:numPr>
          <w:ilvl w:val="0"/>
          <w:numId w:val="2"/>
        </w:numPr>
        <w:spacing w:line="360" w:lineRule="auto"/>
        <w:ind w:firstLineChars="0"/>
        <w:rPr>
          <w:rFonts w:ascii="宋体" w:hAnsi="宋体"/>
          <w:sz w:val="24"/>
          <w:szCs w:val="24"/>
        </w:rPr>
      </w:pPr>
      <w:r>
        <w:rPr>
          <w:rFonts w:hint="eastAsia" w:ascii="宋体" w:hAnsi="宋体"/>
          <w:sz w:val="24"/>
          <w:szCs w:val="24"/>
        </w:rPr>
        <w:t>本项目拟为沿江路24栋建筑媒体立面</w:t>
      </w:r>
      <w:r>
        <w:rPr>
          <w:rFonts w:hint="eastAsia" w:ascii="宋体" w:hAnsi="宋体"/>
          <w:sz w:val="24"/>
          <w:szCs w:val="24"/>
          <w:lang w:eastAsia="zh-CN"/>
        </w:rPr>
        <w:t>、</w:t>
      </w:r>
      <w:r>
        <w:rPr>
          <w:rFonts w:hint="eastAsia" w:ascii="宋体" w:hAnsi="宋体"/>
          <w:sz w:val="24"/>
          <w:szCs w:val="24"/>
        </w:rPr>
        <w:t>猎德大桥</w:t>
      </w:r>
      <w:r>
        <w:rPr>
          <w:rFonts w:hint="eastAsia" w:ascii="宋体" w:hAnsi="宋体"/>
          <w:sz w:val="24"/>
          <w:szCs w:val="24"/>
          <w:lang w:val="en-US" w:eastAsia="zh-CN"/>
        </w:rPr>
        <w:t>及</w:t>
      </w:r>
      <w:r>
        <w:rPr>
          <w:rFonts w:hint="eastAsia" w:ascii="宋体" w:hAnsi="宋体"/>
          <w:sz w:val="24"/>
          <w:szCs w:val="24"/>
        </w:rPr>
        <w:t>海心桥展出的“2023年广州国际灯光节”第二板块——“光耀羊城”大型艺术光影装置作品</w:t>
      </w:r>
      <w:r>
        <w:rPr>
          <w:rFonts w:hint="eastAsia" w:ascii="宋体" w:hAnsi="宋体"/>
          <w:sz w:val="24"/>
          <w:szCs w:val="24"/>
          <w:lang w:eastAsia="zh-CN"/>
        </w:rPr>
        <w:t>及视频制作部分</w:t>
      </w:r>
      <w:r>
        <w:rPr>
          <w:rFonts w:hint="eastAsia" w:ascii="宋体" w:hAnsi="宋体"/>
          <w:sz w:val="24"/>
          <w:szCs w:val="24"/>
        </w:rPr>
        <w:t>服务，</w:t>
      </w:r>
      <w:r>
        <w:rPr>
          <w:rFonts w:hint="eastAsia" w:ascii="宋体" w:hAnsi="宋体"/>
          <w:sz w:val="24"/>
          <w:szCs w:val="24"/>
          <w:lang w:eastAsia="zh-CN"/>
        </w:rPr>
        <w:t>内容如下，</w:t>
      </w:r>
      <w:r>
        <w:rPr>
          <w:rFonts w:hint="eastAsia" w:ascii="宋体" w:hAnsi="宋体"/>
          <w:sz w:val="24"/>
          <w:szCs w:val="24"/>
        </w:rPr>
        <w:t>详见附件一：</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沿江24栋建筑多媒体3分钟视频制作；</w:t>
      </w:r>
    </w:p>
    <w:p>
      <w:pPr>
        <w:pStyle w:val="6"/>
        <w:numPr>
          <w:ilvl w:val="1"/>
          <w:numId w:val="2"/>
        </w:numPr>
        <w:spacing w:line="360" w:lineRule="auto"/>
        <w:ind w:firstLineChars="0"/>
        <w:rPr>
          <w:rFonts w:ascii="宋体" w:hAnsi="宋体"/>
          <w:sz w:val="24"/>
          <w:szCs w:val="24"/>
        </w:rPr>
      </w:pPr>
      <w:r>
        <w:rPr>
          <w:rFonts w:hint="eastAsia" w:ascii="宋体" w:hAnsi="宋体"/>
          <w:sz w:val="24"/>
          <w:szCs w:val="24"/>
          <w:lang w:val="en-US" w:eastAsia="zh-CN"/>
        </w:rPr>
        <w:t>猎德大桥</w:t>
      </w:r>
      <w:r>
        <w:rPr>
          <w:rFonts w:hint="eastAsia" w:ascii="宋体" w:hAnsi="宋体"/>
          <w:sz w:val="24"/>
          <w:szCs w:val="24"/>
        </w:rPr>
        <w:t>网幕多媒体演艺3分钟</w:t>
      </w:r>
      <w:r>
        <w:rPr>
          <w:rFonts w:hint="eastAsia" w:ascii="宋体" w:hAnsi="宋体"/>
          <w:sz w:val="24"/>
          <w:szCs w:val="24"/>
          <w:lang w:eastAsia="zh-CN"/>
        </w:rPr>
        <w:t>；</w:t>
      </w:r>
    </w:p>
    <w:p>
      <w:pPr>
        <w:pStyle w:val="6"/>
        <w:numPr>
          <w:ilvl w:val="1"/>
          <w:numId w:val="2"/>
        </w:numPr>
        <w:spacing w:line="360" w:lineRule="auto"/>
        <w:ind w:firstLineChars="0"/>
        <w:rPr>
          <w:rFonts w:ascii="宋体" w:hAnsi="宋体"/>
          <w:sz w:val="24"/>
          <w:szCs w:val="24"/>
        </w:rPr>
      </w:pPr>
      <w:r>
        <w:rPr>
          <w:rFonts w:hint="eastAsia" w:ascii="宋体" w:hAnsi="宋体"/>
          <w:sz w:val="24"/>
          <w:szCs w:val="24"/>
          <w:lang w:val="en-US" w:eastAsia="zh-CN"/>
        </w:rPr>
        <w:t>猎德大桥</w:t>
      </w:r>
      <w:r>
        <w:rPr>
          <w:rFonts w:hint="eastAsia" w:ascii="宋体" w:hAnsi="宋体"/>
          <w:sz w:val="24"/>
          <w:szCs w:val="24"/>
        </w:rPr>
        <w:t>100只电脑光速</w:t>
      </w:r>
      <w:r>
        <w:rPr>
          <w:rFonts w:hint="eastAsia" w:ascii="宋体" w:hAnsi="宋体"/>
          <w:sz w:val="24"/>
          <w:szCs w:val="24"/>
          <w:lang w:val="en-US" w:eastAsia="zh-CN"/>
        </w:rPr>
        <w:t>灯展示（要求支持管理及耗材人工劳务费）；</w:t>
      </w:r>
    </w:p>
    <w:p>
      <w:pPr>
        <w:pStyle w:val="6"/>
        <w:numPr>
          <w:ilvl w:val="1"/>
          <w:numId w:val="2"/>
        </w:numPr>
        <w:spacing w:line="360" w:lineRule="auto"/>
        <w:ind w:firstLineChars="0"/>
        <w:rPr>
          <w:rFonts w:ascii="宋体" w:hAnsi="宋体"/>
          <w:sz w:val="24"/>
          <w:szCs w:val="24"/>
        </w:rPr>
      </w:pPr>
      <w:r>
        <w:rPr>
          <w:rFonts w:hint="eastAsia" w:ascii="宋体" w:hAnsi="宋体"/>
          <w:sz w:val="24"/>
          <w:szCs w:val="24"/>
          <w:lang w:val="en-US" w:eastAsia="zh-CN"/>
        </w:rPr>
        <w:t>设备支持</w:t>
      </w:r>
      <w:r>
        <w:rPr>
          <w:rFonts w:hint="eastAsia" w:ascii="宋体" w:hAnsi="宋体"/>
          <w:sz w:val="24"/>
          <w:szCs w:val="24"/>
        </w:rPr>
        <w:t>发电机租赁及油耗（15天）</w:t>
      </w:r>
      <w:r>
        <w:rPr>
          <w:rFonts w:hint="eastAsia" w:ascii="宋体" w:hAnsi="宋体"/>
          <w:sz w:val="24"/>
          <w:szCs w:val="24"/>
          <w:lang w:eastAsia="zh-CN"/>
        </w:rPr>
        <w:t>；</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电缆及安装灯光控制系统</w:t>
      </w:r>
      <w:r>
        <w:rPr>
          <w:rFonts w:hint="eastAsia" w:ascii="宋体" w:hAnsi="宋体"/>
          <w:sz w:val="24"/>
          <w:szCs w:val="24"/>
          <w:lang w:val="en-US" w:eastAsia="zh-CN"/>
        </w:rPr>
        <w:t>安装及安全检查；</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基础灯架200米制作安装</w:t>
      </w:r>
      <w:r>
        <w:rPr>
          <w:rFonts w:hint="eastAsia" w:ascii="宋体" w:hAnsi="宋体"/>
          <w:sz w:val="24"/>
          <w:szCs w:val="24"/>
          <w:lang w:val="en-US" w:eastAsia="zh-CN"/>
        </w:rPr>
        <w:t>及安全检查；</w:t>
      </w:r>
    </w:p>
    <w:p>
      <w:pPr>
        <w:pStyle w:val="6"/>
        <w:numPr>
          <w:ilvl w:val="1"/>
          <w:numId w:val="2"/>
        </w:numPr>
        <w:spacing w:line="360" w:lineRule="auto"/>
        <w:ind w:firstLineChars="0"/>
        <w:rPr>
          <w:rFonts w:ascii="宋体" w:hAnsi="宋体"/>
          <w:sz w:val="24"/>
          <w:szCs w:val="24"/>
        </w:rPr>
      </w:pPr>
      <w:r>
        <w:rPr>
          <w:rFonts w:hint="eastAsia" w:ascii="宋体" w:hAnsi="宋体"/>
          <w:sz w:val="24"/>
          <w:szCs w:val="24"/>
          <w:lang w:val="en-US" w:eastAsia="zh-CN"/>
        </w:rPr>
        <w:t>海心桥100只电脑光速灯展示（要求支持管理及耗材人工劳务费）；</w:t>
      </w:r>
    </w:p>
    <w:p>
      <w:pPr>
        <w:pStyle w:val="6"/>
        <w:numPr>
          <w:ilvl w:val="1"/>
          <w:numId w:val="2"/>
        </w:numPr>
        <w:spacing w:line="360" w:lineRule="auto"/>
        <w:ind w:firstLineChars="0"/>
        <w:rPr>
          <w:rFonts w:ascii="宋体" w:hAnsi="宋体"/>
          <w:sz w:val="24"/>
          <w:szCs w:val="24"/>
        </w:rPr>
      </w:pPr>
      <w:r>
        <w:rPr>
          <w:rFonts w:hint="eastAsia" w:ascii="宋体" w:hAnsi="宋体"/>
          <w:sz w:val="24"/>
          <w:szCs w:val="24"/>
          <w:lang w:val="en-US" w:eastAsia="zh-CN"/>
        </w:rPr>
        <w:t>设备支持</w:t>
      </w:r>
      <w:r>
        <w:rPr>
          <w:rFonts w:hint="eastAsia" w:ascii="宋体" w:hAnsi="宋体"/>
          <w:sz w:val="24"/>
          <w:szCs w:val="24"/>
        </w:rPr>
        <w:t>发电机租赁及油耗（15天）</w:t>
      </w:r>
      <w:r>
        <w:rPr>
          <w:rFonts w:hint="eastAsia" w:ascii="宋体" w:hAnsi="宋体"/>
          <w:sz w:val="24"/>
          <w:szCs w:val="24"/>
          <w:lang w:eastAsia="zh-CN"/>
        </w:rPr>
        <w:t>；</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电缆及安装灯光控制系统</w:t>
      </w:r>
      <w:r>
        <w:rPr>
          <w:rFonts w:hint="eastAsia" w:ascii="宋体" w:hAnsi="宋体"/>
          <w:sz w:val="24"/>
          <w:szCs w:val="24"/>
          <w:lang w:val="en-US" w:eastAsia="zh-CN"/>
        </w:rPr>
        <w:t>安装及安全检查；</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基础灯架200米制作安装</w:t>
      </w:r>
      <w:r>
        <w:rPr>
          <w:rFonts w:hint="eastAsia" w:ascii="宋体" w:hAnsi="宋体"/>
          <w:sz w:val="24"/>
          <w:szCs w:val="24"/>
          <w:lang w:val="en-US" w:eastAsia="zh-CN"/>
        </w:rPr>
        <w:t>及安全检查；</w:t>
      </w:r>
    </w:p>
    <w:p>
      <w:pPr>
        <w:pStyle w:val="6"/>
        <w:widowControl w:val="0"/>
        <w:numPr>
          <w:ilvl w:val="0"/>
          <w:numId w:val="0"/>
        </w:numPr>
        <w:spacing w:line="360" w:lineRule="auto"/>
        <w:jc w:val="both"/>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项目要求</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确保本项目装置</w:t>
      </w:r>
      <w:r>
        <w:rPr>
          <w:rFonts w:hint="eastAsia" w:ascii="宋体" w:hAnsi="宋体"/>
          <w:sz w:val="24"/>
          <w:szCs w:val="24"/>
          <w:lang w:eastAsia="zh-CN"/>
        </w:rPr>
        <w:t>、</w:t>
      </w:r>
      <w:r>
        <w:rPr>
          <w:rFonts w:hint="eastAsia" w:ascii="宋体" w:hAnsi="宋体"/>
          <w:sz w:val="24"/>
          <w:szCs w:val="24"/>
          <w:lang w:val="en-US" w:eastAsia="zh-CN"/>
        </w:rPr>
        <w:t>设备</w:t>
      </w:r>
      <w:r>
        <w:rPr>
          <w:rFonts w:hint="eastAsia" w:ascii="宋体" w:hAnsi="宋体"/>
          <w:sz w:val="24"/>
          <w:szCs w:val="24"/>
          <w:lang w:eastAsia="zh-CN"/>
        </w:rPr>
        <w:t>及视频制作</w:t>
      </w:r>
      <w:r>
        <w:rPr>
          <w:rFonts w:hint="eastAsia" w:ascii="宋体" w:hAnsi="宋体"/>
          <w:sz w:val="24"/>
          <w:szCs w:val="24"/>
          <w:lang w:val="en-US" w:eastAsia="zh-CN"/>
        </w:rPr>
        <w:t>服务</w:t>
      </w:r>
      <w:r>
        <w:rPr>
          <w:rFonts w:hint="eastAsia" w:ascii="宋体" w:hAnsi="宋体"/>
          <w:sz w:val="24"/>
          <w:szCs w:val="24"/>
        </w:rPr>
        <w:t>的供应和制作顺利进行。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确保作品在开</w:t>
      </w:r>
      <w:r>
        <w:rPr>
          <w:rFonts w:hint="eastAsia" w:ascii="宋体" w:hAnsi="宋体"/>
          <w:sz w:val="24"/>
          <w:szCs w:val="24"/>
          <w:lang w:eastAsia="zh-CN"/>
        </w:rPr>
        <w:t>幕</w:t>
      </w:r>
      <w:r>
        <w:rPr>
          <w:rFonts w:hint="eastAsia" w:ascii="宋体" w:hAnsi="宋体"/>
          <w:sz w:val="24"/>
          <w:szCs w:val="24"/>
        </w:rPr>
        <w:t>前完成所有装置及设备的制作、运输、现场的安装调试并正常、稳定的使用运行。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负责项目活动所需相关装置和设备的管理、保存、运输。</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协力与灯光节</w:t>
      </w:r>
      <w:r>
        <w:rPr>
          <w:rFonts w:hint="eastAsia" w:ascii="宋体" w:hAnsi="宋体"/>
          <w:sz w:val="24"/>
          <w:szCs w:val="24"/>
          <w:lang w:eastAsia="zh-CN"/>
        </w:rPr>
        <w:t>甲方人员及</w:t>
      </w:r>
      <w:r>
        <w:rPr>
          <w:rFonts w:hint="eastAsia" w:ascii="宋体" w:hAnsi="宋体"/>
          <w:sz w:val="24"/>
          <w:szCs w:val="24"/>
        </w:rPr>
        <w:t>相关作品的主创人员就本项目有关的工作内容及进度保持良好沟通，以求获得更高质量的作品成果；</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供应商应在活动开始前，提前做好安全工作预案和紧急救援预案，确保活动安全，确保工作人员配合采购人正式演出顺利进行；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届时采购人需要进行异地巡演本项目的灯光作品时，供应商需配合采购人提供作品制作服务，产生的费用由双方的补充协议约定或另行约定。</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注释为商业秘密的资料履行保密义务，未经采购人同意不向任何第三方泄露。</w:t>
      </w:r>
    </w:p>
    <w:p>
      <w:pPr>
        <w:pStyle w:val="6"/>
        <w:spacing w:line="360" w:lineRule="auto"/>
        <w:ind w:left="440" w:firstLine="0" w:firstLineChars="0"/>
        <w:rPr>
          <w:rFonts w:ascii="宋体" w:hAnsi="宋体"/>
          <w:b/>
          <w:bCs/>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投标人报价应为综合包干价，包括但不限于：装置的设计、制作、设备使用、管理的服务费用、运输保险、安装、调试、各项税费及合同实施过程中不可预见费用等。</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本次评选入选单位为合理低价法。</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未评选上的施工单位业主方不出具答疑文件。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中标人需要和采购人签订项目制作合同及安全管理协议。</w:t>
      </w:r>
    </w:p>
    <w:p>
      <w:pPr>
        <w:spacing w:line="360" w:lineRule="auto"/>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付款方式</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项目合同签订后，采购人在5个工作天内向中标人支付合同总价的</w:t>
      </w:r>
      <w:r>
        <w:rPr>
          <w:rFonts w:ascii="宋体" w:hAnsi="宋体"/>
          <w:sz w:val="24"/>
          <w:szCs w:val="24"/>
        </w:rPr>
        <w:t>5</w:t>
      </w:r>
      <w:r>
        <w:rPr>
          <w:rFonts w:hint="eastAsia" w:ascii="宋体" w:hAnsi="宋体"/>
          <w:sz w:val="24"/>
          <w:szCs w:val="24"/>
        </w:rPr>
        <w:t>0%。</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在开幕式前3个工作日内，本项目的相关装置、设备已完成制作和安装调试，采购人向中标人支付合同总价的3</w:t>
      </w:r>
      <w:r>
        <w:rPr>
          <w:rFonts w:ascii="宋体" w:hAnsi="宋体"/>
          <w:sz w:val="24"/>
          <w:szCs w:val="24"/>
        </w:rPr>
        <w:t>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在开幕式结束后7日内，采购人向中标人支付合同总价的</w:t>
      </w:r>
      <w:r>
        <w:rPr>
          <w:rFonts w:ascii="宋体" w:hAnsi="宋体"/>
          <w:sz w:val="24"/>
          <w:szCs w:val="24"/>
        </w:rPr>
        <w:t>20%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每期费用在中标人出具等额普通税务发票后由采购人进行支付。</w:t>
      </w:r>
    </w:p>
    <w:p>
      <w:pPr>
        <w:spacing w:line="360" w:lineRule="auto"/>
        <w:ind w:left="44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文件构成按以下顺序提供、编写及装订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《封面》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《目录》</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《声明函》（见附件二）</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《法定代表人授权委托书》</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《企业简介》和《相关资质》（如有）</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《相关业绩》</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《报价函》</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《报价表》（须加盖公章）</w:t>
      </w:r>
    </w:p>
    <w:p>
      <w:pPr>
        <w:spacing w:line="360" w:lineRule="auto"/>
        <w:ind w:left="880"/>
        <w:rPr>
          <w:rFonts w:ascii="宋体" w:hAnsi="宋体"/>
          <w:sz w:val="24"/>
          <w:szCs w:val="24"/>
        </w:rPr>
      </w:pP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封装要求：</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报价文件需要全部封装在同一个密封袋中。</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投标名称“          ” </w:t>
      </w:r>
    </w:p>
    <w:p>
      <w:pPr>
        <w:spacing w:line="360" w:lineRule="auto"/>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招标编号： </w:t>
      </w:r>
    </w:p>
    <w:p>
      <w:pPr>
        <w:spacing w:line="360" w:lineRule="auto"/>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 月   日    时   分开标，此时间之前不得开封</w:t>
      </w:r>
    </w:p>
    <w:p>
      <w:pPr>
        <w:spacing w:line="360" w:lineRule="auto"/>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注明投标人的名称、地址和邮编，以便迟到的投标文件能被原封退回。</w:t>
      </w:r>
    </w:p>
    <w:p>
      <w:pPr>
        <w:widowControl/>
        <w:jc w:val="left"/>
        <w:rPr>
          <w:rFonts w:ascii="宋体" w:hAnsi="宋体"/>
          <w:sz w:val="24"/>
          <w:szCs w:val="24"/>
        </w:rPr>
      </w:pPr>
    </w:p>
    <w:p>
      <w:pPr>
        <w:bidi w:val="0"/>
        <w:rPr>
          <w:rFonts w:eastAsia="宋体" w:asciiTheme="minorHAnsi" w:hAnsiTheme="minorHAnsi" w:cstheme="minorBidi"/>
          <w:kern w:val="2"/>
          <w:sz w:val="21"/>
          <w:szCs w:val="22"/>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jc w:val="left"/>
        <w:rPr>
          <w:lang w:val="en-US" w:eastAsia="zh-CN"/>
        </w:rPr>
      </w:pPr>
    </w:p>
    <w:p>
      <w:pPr>
        <w:adjustRightInd w:val="0"/>
        <w:snapToGrid w:val="0"/>
        <w:spacing w:line="360" w:lineRule="auto"/>
        <w:rPr>
          <w:rFonts w:ascii="宋体" w:hAnsi="宋体"/>
          <w:b/>
          <w:color w:val="000000"/>
          <w:kern w:val="0"/>
          <w:sz w:val="24"/>
          <w:szCs w:val="24"/>
        </w:rPr>
      </w:pPr>
      <w:r>
        <w:rPr>
          <w:rFonts w:hint="eastAsia" w:ascii="宋体" w:hAnsi="宋体"/>
          <w:b/>
          <w:color w:val="000000"/>
          <w:kern w:val="0"/>
          <w:sz w:val="24"/>
          <w:szCs w:val="24"/>
        </w:rPr>
        <w:t>附件一：</w:t>
      </w:r>
      <w:r>
        <w:rPr>
          <w:rFonts w:hint="eastAsia" w:ascii="宋体" w:hAnsi="宋体"/>
          <w:b/>
          <w:color w:val="000000"/>
          <w:kern w:val="0"/>
          <w:sz w:val="22"/>
        </w:rPr>
        <w:t>项目内容清单</w:t>
      </w:r>
    </w:p>
    <w:p>
      <w:pPr>
        <w:bidi w:val="0"/>
        <w:jc w:val="left"/>
        <w:rPr>
          <w:lang w:val="en-US" w:eastAsia="zh-CN"/>
        </w:rPr>
      </w:pPr>
    </w:p>
    <w:tbl>
      <w:tblPr>
        <w:tblStyle w:val="4"/>
        <w:tblW w:w="97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0"/>
        <w:gridCol w:w="697"/>
        <w:gridCol w:w="969"/>
        <w:gridCol w:w="1399"/>
        <w:gridCol w:w="1400"/>
        <w:gridCol w:w="6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jc w:val="center"/>
        </w:trPr>
        <w:tc>
          <w:tcPr>
            <w:tcW w:w="972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第二板块——“光耀羊城”大型艺术光影装置作品：3.沿江路24栋建筑媒体立面 4.猎德大桥 5.海心桥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1"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类目内容</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总价（元）</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7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3.沿江路24栋建筑媒体立面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(1)沿江24栋建筑多媒体3分钟视频制作</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秒</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76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97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4.猎德大桥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(1)网幕多媒体演艺3分钟</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秒</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(2)100只电脑光速灯（功率:500W)（（支持管理及耗材人工劳务费）</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(3)发电机租赁及油耗（15天）</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(4)电缆及安装灯光控制系统</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(5)基础灯架200米制作安装</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76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7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5.海心桥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(1)100只电脑光速灯（功率:500W)（支持管理及耗材人工劳务费）</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(2)发电机租赁及油耗（15天）</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(3)电缆及安装灯光控制系统</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(4)基础灯架200米制作安装</w:t>
            </w: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76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76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（含税）总计：</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bl>
    <w:p>
      <w:pPr>
        <w:widowControl/>
        <w:jc w:val="left"/>
        <w:rPr>
          <w:rFonts w:ascii="宋体" w:hAnsi="宋体"/>
          <w:sz w:val="24"/>
          <w:szCs w:val="24"/>
        </w:rPr>
        <w:sectPr>
          <w:headerReference r:id="rId3" w:type="default"/>
          <w:footerReference r:id="rId4" w:type="default"/>
          <w:pgSz w:w="11906" w:h="16838"/>
          <w:pgMar w:top="1440" w:right="1800" w:bottom="1440" w:left="1800" w:header="851" w:footer="680" w:gutter="0"/>
          <w:cols w:space="720" w:num="1"/>
          <w:docGrid w:type="lines" w:linePitch="312" w:charSpace="0"/>
        </w:sectPr>
      </w:pPr>
    </w:p>
    <w:p>
      <w:pPr>
        <w:widowControl/>
        <w:jc w:val="left"/>
        <w:rPr>
          <w:rFonts w:ascii="宋体" w:hAnsi="宋体"/>
          <w:sz w:val="24"/>
          <w:szCs w:val="24"/>
        </w:rPr>
      </w:pPr>
    </w:p>
    <w:p>
      <w:pPr>
        <w:widowControl/>
        <w:jc w:val="left"/>
        <w:rPr>
          <w:b/>
          <w:bCs/>
          <w:sz w:val="24"/>
          <w:szCs w:val="24"/>
        </w:rPr>
      </w:pPr>
      <w:r>
        <w:rPr>
          <w:rFonts w:hint="eastAsia"/>
          <w:b/>
          <w:bCs/>
          <w:sz w:val="24"/>
          <w:szCs w:val="24"/>
        </w:rPr>
        <w:t>附件二：声明函</w:t>
      </w:r>
    </w:p>
    <w:p>
      <w:pPr>
        <w:widowControl/>
        <w:jc w:val="left"/>
        <w:rPr>
          <w:sz w:val="24"/>
          <w:szCs w:val="24"/>
        </w:rPr>
      </w:pPr>
    </w:p>
    <w:p>
      <w:pPr>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声明函</w:t>
      </w:r>
    </w:p>
    <w:p>
      <w:pPr>
        <w:rPr>
          <w:rFonts w:asciiTheme="majorEastAsia" w:hAnsiTheme="majorEastAsia" w:eastAsiaTheme="majorEastAsia"/>
          <w:sz w:val="28"/>
          <w:szCs w:val="28"/>
        </w:rPr>
      </w:pPr>
    </w:p>
    <w:p>
      <w:pPr>
        <w:rPr>
          <w:rFonts w:asciiTheme="majorEastAsia" w:hAnsiTheme="majorEastAsia" w:eastAsiaTheme="majorEastAsia"/>
          <w:sz w:val="28"/>
          <w:szCs w:val="28"/>
        </w:rPr>
      </w:pPr>
      <w:r>
        <w:rPr>
          <w:rFonts w:hint="eastAsia" w:asciiTheme="majorEastAsia" w:hAnsiTheme="majorEastAsia" w:eastAsiaTheme="majorEastAsia"/>
          <w:sz w:val="28"/>
          <w:szCs w:val="28"/>
        </w:rPr>
        <w:t>我司参加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hint="eastAsia" w:asciiTheme="majorEastAsia" w:hAnsiTheme="majorEastAsia" w:eastAsiaTheme="majorEastAsia"/>
          <w:sz w:val="28"/>
          <w:szCs w:val="28"/>
        </w:rPr>
        <w:t>项目做出如下声明：</w:t>
      </w:r>
    </w:p>
    <w:p>
      <w:pPr>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rPr>
        <w:t>我司具有良好的商业信誉，未被法院列为被执行人或失信人名单，无市场监督管理局等国家管理机关的行政处罚或行业处分等类似情形。</w:t>
      </w:r>
    </w:p>
    <w:p>
      <w:pPr>
        <w:ind w:firstLine="425" w:firstLineChars="152"/>
        <w:rPr>
          <w:rFonts w:asciiTheme="majorEastAsia" w:hAnsiTheme="majorEastAsia" w:eastAsiaTheme="majorEastAsia"/>
          <w:sz w:val="28"/>
          <w:szCs w:val="28"/>
        </w:rPr>
      </w:pPr>
      <w:r>
        <w:rPr>
          <w:rFonts w:hint="eastAsia" w:asciiTheme="majorEastAsia" w:hAnsiTheme="majorEastAsia" w:eastAsiaTheme="majorEastAsia"/>
          <w:sz w:val="28"/>
          <w:szCs w:val="28"/>
        </w:rPr>
        <w:t>特此声明！</w:t>
      </w: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单位名称（盖章）：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日期：</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年</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月</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日</w:t>
      </w:r>
    </w:p>
    <w:p/>
    <w:sectPr>
      <w:pgSz w:w="11906" w:h="16838"/>
      <w:pgMar w:top="1440" w:right="1800" w:bottom="1440" w:left="1800" w:header="851"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7960" cy="4584700"/>
          <wp:effectExtent l="0" t="0" r="8890" b="6350"/>
          <wp:wrapNone/>
          <wp:docPr id="3"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0BE9"/>
    <w:multiLevelType w:val="multilevel"/>
    <w:tmpl w:val="07340BE9"/>
    <w:lvl w:ilvl="0" w:tentative="0">
      <w:start w:val="1"/>
      <w:numFmt w:val="decimal"/>
      <w:lvlText w:val="%1、"/>
      <w:lvlJc w:val="left"/>
      <w:pPr>
        <w:ind w:left="704"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9774794"/>
    <w:multiLevelType w:val="multilevel"/>
    <w:tmpl w:val="09774794"/>
    <w:lvl w:ilvl="0" w:tentative="0">
      <w:start w:val="1"/>
      <w:numFmt w:val="decimal"/>
      <w:lvlText w:val="%1、"/>
      <w:lvlJc w:val="left"/>
      <w:pPr>
        <w:ind w:left="420"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4ZWI5NTYyZjMyMzgwNWFkM2I4MGE5ODdmMmQ1NzYifQ=="/>
  </w:docVars>
  <w:rsids>
    <w:rsidRoot w:val="569F313A"/>
    <w:rsid w:val="09013DD6"/>
    <w:rsid w:val="3751494E"/>
    <w:rsid w:val="3F255BE3"/>
    <w:rsid w:val="569F313A"/>
    <w:rsid w:val="5E745F14"/>
    <w:rsid w:val="6F62530E"/>
    <w:rsid w:val="702555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2023-10-26T02:30:00Z</dcterms:created>
  <dc:creator>李伟深</dc:creator>
  <cp:lastModifiedBy>李伟深</cp:lastModifiedBy>
  <dcterms:modified xsi:type="dcterms:W3CDTF">2023-10-26T09:03:00Z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E9BF41D3A0F64BD4967F5EB4D55D339F_13</vt:lpwstr>
  </property>
</Properties>
</file>