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bCs/>
          <w:color w:val="FF0000"/>
          <w:sz w:val="72"/>
          <w:szCs w:val="72"/>
          <w:lang w:eastAsia="zh-CN"/>
        </w:rPr>
      </w:pPr>
    </w:p>
    <w:p>
      <w:pPr>
        <w:spacing w:line="360" w:lineRule="auto"/>
        <w:jc w:val="center"/>
        <w:rPr>
          <w:rFonts w:hint="eastAsia" w:ascii="仿宋" w:hAnsi="仿宋" w:eastAsia="仿宋" w:cs="仿宋"/>
          <w:b/>
          <w:bCs/>
          <w:color w:val="FF0000"/>
          <w:sz w:val="72"/>
          <w:szCs w:val="72"/>
          <w:lang w:eastAsia="zh-CN"/>
        </w:rPr>
      </w:pPr>
    </w:p>
    <w:p>
      <w:pPr>
        <w:spacing w:line="360" w:lineRule="auto"/>
        <w:jc w:val="center"/>
        <w:rPr>
          <w:rFonts w:hint="eastAsia" w:ascii="仿宋" w:hAnsi="仿宋" w:eastAsia="仿宋" w:cs="仿宋"/>
          <w:b/>
          <w:bCs/>
          <w:color w:val="FF0000"/>
          <w:sz w:val="72"/>
          <w:szCs w:val="72"/>
          <w:lang w:eastAsia="zh-CN"/>
        </w:rPr>
      </w:pPr>
      <w:r>
        <w:rPr>
          <w:rFonts w:hint="eastAsia" w:ascii="仿宋" w:hAnsi="仿宋" w:eastAsia="仿宋" w:cs="仿宋"/>
          <w:b/>
          <w:bCs/>
          <w:color w:val="FF0000"/>
          <w:sz w:val="72"/>
          <w:szCs w:val="72"/>
          <w:lang w:eastAsia="zh-CN"/>
        </w:rPr>
        <w:t>平安大戏院</w:t>
      </w:r>
    </w:p>
    <w:p>
      <w:pPr>
        <w:spacing w:line="360" w:lineRule="auto"/>
        <w:jc w:val="center"/>
        <w:rPr>
          <w:rFonts w:hint="eastAsia" w:ascii="仿宋" w:hAnsi="仿宋" w:eastAsia="仿宋" w:cs="仿宋"/>
          <w:b/>
          <w:bCs/>
          <w:color w:val="FF0000"/>
          <w:sz w:val="52"/>
          <w:szCs w:val="72"/>
          <w:lang w:eastAsia="zh-CN"/>
        </w:rPr>
      </w:pPr>
      <w:r>
        <w:rPr>
          <w:rFonts w:hint="eastAsia" w:ascii="仿宋" w:hAnsi="仿宋" w:eastAsia="仿宋" w:cs="仿宋"/>
          <w:b/>
          <w:bCs/>
          <w:color w:val="FF0000"/>
          <w:sz w:val="72"/>
          <w:szCs w:val="72"/>
          <w:lang w:eastAsia="zh-CN"/>
        </w:rPr>
        <w:t>舞台电动吊杆维护保养</w:t>
      </w:r>
    </w:p>
    <w:p>
      <w:pPr>
        <w:spacing w:line="360" w:lineRule="auto"/>
        <w:jc w:val="center"/>
        <w:rPr>
          <w:rFonts w:hint="eastAsia" w:ascii="仿宋" w:hAnsi="仿宋" w:eastAsia="仿宋" w:cs="仿宋"/>
          <w:b/>
          <w:bCs/>
          <w:sz w:val="72"/>
          <w:szCs w:val="72"/>
        </w:rPr>
      </w:pPr>
      <w:r>
        <w:rPr>
          <w:rFonts w:hint="eastAsia" w:ascii="仿宋" w:hAnsi="仿宋" w:eastAsia="仿宋" w:cs="仿宋"/>
          <w:b/>
          <w:bCs/>
          <w:sz w:val="72"/>
          <w:szCs w:val="72"/>
        </w:rPr>
        <w:t>报价邀请函</w:t>
      </w:r>
    </w:p>
    <w:p>
      <w:pPr>
        <w:spacing w:line="360" w:lineRule="auto"/>
        <w:jc w:val="center"/>
        <w:rPr>
          <w:rFonts w:hint="default" w:ascii="仿宋" w:hAnsi="仿宋" w:eastAsia="仿宋" w:cs="仿宋"/>
          <w:b/>
          <w:bCs/>
          <w:sz w:val="30"/>
          <w:szCs w:val="30"/>
          <w:lang w:val="en-US" w:eastAsia="zh-CN"/>
        </w:rPr>
      </w:pPr>
      <w:r>
        <w:rPr>
          <w:rFonts w:hint="eastAsia" w:ascii="仿宋" w:hAnsi="仿宋" w:eastAsia="仿宋" w:cs="仿宋"/>
          <w:b/>
          <w:bCs/>
          <w:sz w:val="30"/>
          <w:szCs w:val="30"/>
        </w:rPr>
        <w:t>编号：</w:t>
      </w:r>
      <w:bookmarkStart w:id="0" w:name="_Hlk56531166"/>
      <w:r>
        <w:rPr>
          <w:rFonts w:hint="eastAsia" w:ascii="仿宋" w:hAnsi="仿宋" w:eastAsia="仿宋" w:cs="仿宋"/>
          <w:b/>
          <w:bCs/>
          <w:sz w:val="30"/>
          <w:szCs w:val="30"/>
        </w:rPr>
        <w:t>YCDY</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202</w:t>
      </w:r>
      <w:bookmarkEnd w:id="0"/>
      <w:r>
        <w:rPr>
          <w:rFonts w:hint="eastAsia" w:ascii="仿宋" w:hAnsi="仿宋" w:eastAsia="仿宋" w:cs="仿宋"/>
          <w:b/>
          <w:bCs/>
          <w:sz w:val="30"/>
          <w:szCs w:val="30"/>
          <w:lang w:val="en-US" w:eastAsia="zh-CN"/>
        </w:rPr>
        <w:t>30320</w:t>
      </w:r>
    </w:p>
    <w:p>
      <w:pPr>
        <w:spacing w:line="360" w:lineRule="auto"/>
        <w:rPr>
          <w:rFonts w:hint="eastAsia" w:ascii="仿宋" w:hAnsi="仿宋" w:eastAsia="仿宋" w:cs="仿宋"/>
          <w:b/>
          <w:bCs/>
          <w:sz w:val="30"/>
          <w:szCs w:val="30"/>
        </w:rPr>
      </w:pPr>
    </w:p>
    <w:p>
      <w:pPr>
        <w:spacing w:line="360" w:lineRule="auto"/>
        <w:rPr>
          <w:rFonts w:hint="eastAsia" w:ascii="仿宋" w:hAnsi="仿宋" w:eastAsia="仿宋" w:cs="仿宋"/>
          <w:b/>
          <w:bCs/>
          <w:sz w:val="30"/>
          <w:szCs w:val="30"/>
        </w:rPr>
      </w:pPr>
    </w:p>
    <w:p>
      <w:pPr>
        <w:spacing w:line="360" w:lineRule="auto"/>
        <w:rPr>
          <w:rFonts w:hint="eastAsia" w:ascii="仿宋" w:hAnsi="仿宋" w:eastAsia="仿宋" w:cs="仿宋"/>
          <w:b/>
          <w:bCs/>
          <w:sz w:val="30"/>
          <w:szCs w:val="30"/>
        </w:rPr>
      </w:pPr>
    </w:p>
    <w:p>
      <w:pPr>
        <w:spacing w:line="360" w:lineRule="auto"/>
        <w:rPr>
          <w:rFonts w:hint="eastAsia" w:ascii="仿宋" w:hAnsi="仿宋" w:eastAsia="仿宋" w:cs="仿宋"/>
          <w:b/>
          <w:bCs/>
          <w:sz w:val="30"/>
          <w:szCs w:val="30"/>
        </w:rPr>
      </w:pPr>
    </w:p>
    <w:p>
      <w:pPr>
        <w:spacing w:line="360" w:lineRule="auto"/>
        <w:rPr>
          <w:rFonts w:hint="eastAsia" w:ascii="仿宋" w:hAnsi="仿宋" w:eastAsia="仿宋" w:cs="仿宋"/>
          <w:b/>
          <w:bCs/>
          <w:sz w:val="30"/>
          <w:szCs w:val="30"/>
        </w:rPr>
      </w:pPr>
    </w:p>
    <w:p>
      <w:pPr>
        <w:spacing w:line="360" w:lineRule="auto"/>
        <w:rPr>
          <w:rFonts w:hint="eastAsia" w:ascii="仿宋" w:hAnsi="仿宋" w:eastAsia="仿宋" w:cs="仿宋"/>
          <w:b/>
          <w:bCs/>
          <w:sz w:val="30"/>
          <w:szCs w:val="30"/>
        </w:rPr>
      </w:pPr>
    </w:p>
    <w:p>
      <w:pPr>
        <w:spacing w:line="360" w:lineRule="auto"/>
        <w:rPr>
          <w:rFonts w:hint="eastAsia" w:ascii="仿宋" w:hAnsi="仿宋" w:eastAsia="仿宋" w:cs="仿宋"/>
          <w:b/>
          <w:bCs/>
          <w:sz w:val="30"/>
          <w:szCs w:val="30"/>
        </w:rPr>
      </w:pPr>
    </w:p>
    <w:p>
      <w:pPr>
        <w:spacing w:line="360" w:lineRule="auto"/>
        <w:rPr>
          <w:rFonts w:hint="eastAsia" w:ascii="仿宋" w:hAnsi="仿宋" w:eastAsia="仿宋" w:cs="仿宋"/>
          <w:b/>
          <w:bCs/>
          <w:sz w:val="30"/>
          <w:szCs w:val="30"/>
        </w:rPr>
      </w:pPr>
    </w:p>
    <w:p>
      <w:pPr>
        <w:spacing w:line="360" w:lineRule="auto"/>
        <w:rPr>
          <w:rFonts w:hint="eastAsia" w:ascii="仿宋" w:hAnsi="仿宋" w:eastAsia="仿宋" w:cs="仿宋"/>
          <w:b/>
          <w:bCs/>
          <w:sz w:val="30"/>
          <w:szCs w:val="30"/>
        </w:rPr>
      </w:pPr>
    </w:p>
    <w:p>
      <w:pPr>
        <w:spacing w:line="360" w:lineRule="auto"/>
        <w:rPr>
          <w:rFonts w:hint="eastAsia" w:ascii="仿宋" w:hAnsi="仿宋" w:eastAsia="仿宋" w:cs="仿宋"/>
          <w:b/>
          <w:bCs/>
          <w:sz w:val="30"/>
          <w:szCs w:val="30"/>
        </w:rPr>
      </w:pPr>
    </w:p>
    <w:p>
      <w:pPr>
        <w:spacing w:line="360" w:lineRule="auto"/>
        <w:rPr>
          <w:rFonts w:hint="eastAsia" w:ascii="仿宋" w:hAnsi="仿宋" w:eastAsia="仿宋" w:cs="仿宋"/>
          <w:b/>
          <w:bCs/>
          <w:sz w:val="30"/>
          <w:szCs w:val="30"/>
        </w:rPr>
      </w:pPr>
    </w:p>
    <w:p>
      <w:pPr>
        <w:spacing w:line="360" w:lineRule="auto"/>
        <w:rPr>
          <w:rFonts w:hint="eastAsia" w:ascii="仿宋" w:hAnsi="仿宋" w:eastAsia="仿宋" w:cs="仿宋"/>
          <w:b/>
          <w:bCs/>
          <w:sz w:val="30"/>
          <w:szCs w:val="30"/>
        </w:rPr>
      </w:pPr>
    </w:p>
    <w:p>
      <w:pPr>
        <w:spacing w:line="360" w:lineRule="auto"/>
        <w:jc w:val="center"/>
        <w:rPr>
          <w:rFonts w:hint="eastAsia" w:ascii="仿宋" w:hAnsi="仿宋" w:eastAsia="仿宋" w:cs="仿宋"/>
          <w:b/>
          <w:bCs/>
          <w:sz w:val="30"/>
          <w:szCs w:val="30"/>
          <w:lang w:eastAsia="zh-CN"/>
        </w:rPr>
      </w:pPr>
      <w:r>
        <w:rPr>
          <w:rFonts w:hint="eastAsia" w:ascii="仿宋" w:hAnsi="仿宋" w:eastAsia="仿宋" w:cs="仿宋"/>
          <w:b/>
          <w:bCs/>
          <w:sz w:val="30"/>
          <w:szCs w:val="30"/>
        </w:rPr>
        <w:t>广州市演出电影有限公司</w:t>
      </w:r>
      <w:r>
        <w:rPr>
          <w:rFonts w:hint="eastAsia" w:ascii="仿宋" w:hAnsi="仿宋" w:eastAsia="仿宋" w:cs="仿宋"/>
          <w:b/>
          <w:bCs/>
          <w:sz w:val="30"/>
          <w:szCs w:val="30"/>
          <w:lang w:eastAsia="zh-CN"/>
        </w:rPr>
        <w:t>平安大戏院</w:t>
      </w:r>
    </w:p>
    <w:p>
      <w:pPr>
        <w:spacing w:line="360" w:lineRule="auto"/>
        <w:ind w:firstLine="3012" w:firstLineChars="1000"/>
        <w:rPr>
          <w:rFonts w:hint="eastAsia" w:ascii="仿宋" w:hAnsi="仿宋" w:eastAsia="仿宋" w:cs="仿宋"/>
          <w:b/>
          <w:bCs/>
          <w:sz w:val="30"/>
          <w:szCs w:val="30"/>
        </w:rPr>
      </w:pPr>
      <w:r>
        <w:rPr>
          <w:rFonts w:hint="eastAsia" w:ascii="仿宋" w:hAnsi="仿宋" w:eastAsia="仿宋" w:cs="仿宋"/>
          <w:b/>
          <w:bCs/>
          <w:sz w:val="30"/>
          <w:szCs w:val="30"/>
        </w:rPr>
        <w:t>202</w:t>
      </w:r>
      <w:r>
        <w:rPr>
          <w:rFonts w:hint="eastAsia" w:ascii="仿宋" w:hAnsi="仿宋" w:eastAsia="仿宋" w:cs="仿宋"/>
          <w:b/>
          <w:bCs/>
          <w:sz w:val="30"/>
          <w:szCs w:val="30"/>
          <w:lang w:val="en-US" w:eastAsia="zh-CN"/>
        </w:rPr>
        <w:t>3</w:t>
      </w:r>
      <w:r>
        <w:rPr>
          <w:rFonts w:hint="eastAsia" w:ascii="仿宋" w:hAnsi="仿宋" w:eastAsia="仿宋" w:cs="仿宋"/>
          <w:b/>
          <w:bCs/>
          <w:sz w:val="30"/>
          <w:szCs w:val="30"/>
        </w:rPr>
        <w:t>年</w:t>
      </w:r>
      <w:r>
        <w:rPr>
          <w:rFonts w:hint="eastAsia" w:ascii="仿宋" w:hAnsi="仿宋" w:eastAsia="仿宋" w:cs="仿宋"/>
          <w:b/>
          <w:bCs/>
          <w:sz w:val="30"/>
          <w:szCs w:val="30"/>
          <w:lang w:val="en-US" w:eastAsia="zh-CN"/>
        </w:rPr>
        <w:t>03</w:t>
      </w:r>
      <w:r>
        <w:rPr>
          <w:rFonts w:hint="eastAsia" w:ascii="仿宋" w:hAnsi="仿宋" w:eastAsia="仿宋" w:cs="仿宋"/>
          <w:b/>
          <w:bCs/>
          <w:sz w:val="30"/>
          <w:szCs w:val="30"/>
        </w:rPr>
        <w:t>月</w:t>
      </w:r>
      <w:r>
        <w:rPr>
          <w:rFonts w:hint="eastAsia" w:ascii="仿宋" w:hAnsi="仿宋" w:eastAsia="仿宋" w:cs="仿宋"/>
          <w:b/>
          <w:bCs/>
          <w:sz w:val="30"/>
          <w:szCs w:val="30"/>
          <w:lang w:val="en-US" w:eastAsia="zh-CN"/>
        </w:rPr>
        <w:t>20</w:t>
      </w:r>
      <w:r>
        <w:rPr>
          <w:rFonts w:hint="eastAsia" w:ascii="仿宋" w:hAnsi="仿宋" w:eastAsia="仿宋" w:cs="仿宋"/>
          <w:b/>
          <w:bCs/>
          <w:sz w:val="30"/>
          <w:szCs w:val="30"/>
        </w:rPr>
        <w:t>日</w:t>
      </w:r>
    </w:p>
    <w:p>
      <w:pPr>
        <w:spacing w:line="360" w:lineRule="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u w:val="single"/>
        </w:rPr>
        <w:t xml:space="preserve">                          </w:t>
      </w:r>
      <w:r>
        <w:rPr>
          <w:rFonts w:hint="eastAsia" w:asciiTheme="minorEastAsia" w:hAnsiTheme="minorEastAsia" w:eastAsiaTheme="minorEastAsia" w:cstheme="minorEastAsia"/>
          <w:b/>
          <w:bCs/>
          <w:sz w:val="24"/>
          <w:szCs w:val="24"/>
        </w:rPr>
        <w:t>有限公司：</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广州市演出电影有限公司</w:t>
      </w:r>
      <w:r>
        <w:rPr>
          <w:rFonts w:hint="eastAsia" w:asciiTheme="minorEastAsia" w:hAnsiTheme="minorEastAsia" w:eastAsiaTheme="minorEastAsia" w:cstheme="minorEastAsia"/>
          <w:sz w:val="24"/>
          <w:szCs w:val="24"/>
          <w:lang w:eastAsia="zh-CN"/>
        </w:rPr>
        <w:t>平安大戏院</w:t>
      </w:r>
      <w:r>
        <w:rPr>
          <w:rFonts w:hint="eastAsia" w:asciiTheme="minorEastAsia" w:hAnsiTheme="minorEastAsia" w:eastAsiaTheme="minorEastAsia" w:cstheme="minorEastAsia"/>
          <w:sz w:val="24"/>
          <w:szCs w:val="24"/>
        </w:rPr>
        <w:t>位于广东省广州市荔湾区第十甫路125号</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目前</w:t>
      </w:r>
      <w:r>
        <w:rPr>
          <w:rFonts w:hint="eastAsia" w:asciiTheme="minorEastAsia" w:hAnsiTheme="minorEastAsia" w:eastAsiaTheme="minorEastAsia" w:cstheme="minorEastAsia"/>
          <w:sz w:val="24"/>
          <w:szCs w:val="24"/>
          <w:lang w:eastAsia="zh-CN"/>
        </w:rPr>
        <w:t>需对演艺厅的舞台电动吊杆系统进行维护保养</w:t>
      </w:r>
      <w:r>
        <w:rPr>
          <w:rFonts w:hint="eastAsia" w:asciiTheme="minorEastAsia" w:hAnsiTheme="minorEastAsia" w:eastAsiaTheme="minorEastAsia" w:cstheme="minorEastAsia"/>
          <w:sz w:val="24"/>
          <w:szCs w:val="24"/>
        </w:rPr>
        <w:t>，现邀请符合条件的供应商提供</w:t>
      </w:r>
      <w:r>
        <w:rPr>
          <w:rFonts w:hint="eastAsia" w:asciiTheme="minorEastAsia" w:hAnsiTheme="minorEastAsia" w:eastAsiaTheme="minorEastAsia" w:cstheme="minorEastAsia"/>
          <w:sz w:val="24"/>
          <w:szCs w:val="24"/>
          <w:lang w:eastAsia="zh-CN"/>
        </w:rPr>
        <w:t>维护保养</w:t>
      </w:r>
      <w:r>
        <w:rPr>
          <w:rFonts w:hint="eastAsia" w:asciiTheme="minorEastAsia" w:hAnsiTheme="minorEastAsia" w:eastAsiaTheme="minorEastAsia" w:cstheme="minorEastAsia"/>
          <w:sz w:val="24"/>
          <w:szCs w:val="24"/>
        </w:rPr>
        <w:t>服务。本次提供报价的供应商经</w:t>
      </w:r>
      <w:r>
        <w:rPr>
          <w:rFonts w:hint="eastAsia" w:asciiTheme="minorEastAsia" w:hAnsiTheme="minorEastAsia" w:eastAsiaTheme="minorEastAsia" w:cstheme="minorEastAsia"/>
          <w:sz w:val="24"/>
          <w:szCs w:val="24"/>
          <w:lang w:eastAsia="zh-CN"/>
        </w:rPr>
        <w:t>广州市</w:t>
      </w:r>
      <w:r>
        <w:rPr>
          <w:rFonts w:hint="eastAsia" w:asciiTheme="minorEastAsia" w:hAnsiTheme="minorEastAsia" w:eastAsiaTheme="minorEastAsia" w:cstheme="minorEastAsia"/>
          <w:sz w:val="24"/>
          <w:szCs w:val="24"/>
        </w:rPr>
        <w:t>演出电影公司审核</w:t>
      </w:r>
      <w:r>
        <w:rPr>
          <w:rFonts w:hint="eastAsia" w:asciiTheme="minorEastAsia" w:hAnsiTheme="minorEastAsia" w:eastAsiaTheme="minorEastAsia" w:cstheme="minorEastAsia"/>
          <w:sz w:val="24"/>
          <w:szCs w:val="24"/>
          <w:lang w:eastAsia="zh-CN"/>
        </w:rPr>
        <w:t>通过</w:t>
      </w:r>
      <w:r>
        <w:rPr>
          <w:rFonts w:hint="eastAsia" w:asciiTheme="minorEastAsia" w:hAnsiTheme="minorEastAsia" w:eastAsiaTheme="minorEastAsia" w:cstheme="minorEastAsia"/>
          <w:sz w:val="24"/>
          <w:szCs w:val="24"/>
        </w:rPr>
        <w:t>后</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将纳入2023年度广州市演出电影有限公司</w:t>
      </w:r>
      <w:r>
        <w:rPr>
          <w:rFonts w:hint="eastAsia" w:asciiTheme="minorEastAsia" w:hAnsiTheme="minorEastAsia" w:eastAsiaTheme="minorEastAsia" w:cstheme="minorEastAsia"/>
          <w:sz w:val="24"/>
          <w:szCs w:val="24"/>
          <w:lang w:eastAsia="zh-CN"/>
        </w:rPr>
        <w:t>舞台机械维护保养供应</w:t>
      </w:r>
      <w:r>
        <w:rPr>
          <w:rFonts w:hint="eastAsia" w:asciiTheme="minorEastAsia" w:hAnsiTheme="minorEastAsia" w:eastAsiaTheme="minorEastAsia" w:cstheme="minorEastAsia"/>
          <w:sz w:val="24"/>
          <w:szCs w:val="24"/>
        </w:rPr>
        <w:t>商库。</w:t>
      </w:r>
    </w:p>
    <w:p>
      <w:pPr>
        <w:spacing w:line="360" w:lineRule="auto"/>
        <w:rPr>
          <w:rFonts w:hint="eastAsia" w:asciiTheme="minorEastAsia" w:hAnsiTheme="minorEastAsia" w:eastAsiaTheme="minorEastAsia" w:cstheme="minorEastAsia"/>
          <w:sz w:val="24"/>
          <w:szCs w:val="24"/>
        </w:rPr>
      </w:pPr>
    </w:p>
    <w:p>
      <w:pPr>
        <w:spacing w:line="360" w:lineRule="auto"/>
        <w:outlineLvl w:val="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一、项目信息表</w:t>
      </w:r>
    </w:p>
    <w:p>
      <w:pPr>
        <w:spacing w:line="360" w:lineRule="auto"/>
        <w:outlineLvl w:val="0"/>
        <w:rPr>
          <w:rFonts w:hint="eastAsia" w:asciiTheme="minorEastAsia" w:hAnsiTheme="minorEastAsia" w:eastAsiaTheme="minorEastAsia" w:cstheme="minorEastAsia"/>
          <w:b/>
          <w:bCs/>
          <w:sz w:val="24"/>
          <w:szCs w:val="24"/>
        </w:rPr>
      </w:pPr>
    </w:p>
    <w:tbl>
      <w:tblPr>
        <w:tblStyle w:val="4"/>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项目名称</w:t>
            </w:r>
          </w:p>
        </w:tc>
        <w:tc>
          <w:tcPr>
            <w:tcW w:w="7283" w:type="dxa"/>
            <w:gridSpan w:val="4"/>
            <w:vAlign w:val="center"/>
          </w:tcPr>
          <w:p>
            <w:pPr>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平安大戏院舞台电动吊杆维护保养项目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项目编号</w:t>
            </w:r>
          </w:p>
        </w:tc>
        <w:tc>
          <w:tcPr>
            <w:tcW w:w="7283" w:type="dxa"/>
            <w:gridSpan w:val="4"/>
            <w:vAlign w:val="center"/>
          </w:tcPr>
          <w:p>
            <w:pPr>
              <w:spacing w:line="360" w:lineRule="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YCDY</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val="en-US" w:eastAsia="zh-CN"/>
              </w:rPr>
              <w:t>30320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项目地址</w:t>
            </w:r>
          </w:p>
        </w:tc>
        <w:tc>
          <w:tcPr>
            <w:tcW w:w="7283" w:type="dxa"/>
            <w:gridSpan w:val="4"/>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广州市荔湾区第十甫路125号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w:t>
            </w:r>
          </w:p>
        </w:tc>
        <w:tc>
          <w:tcPr>
            <w:tcW w:w="1074" w:type="dxa"/>
            <w:vMerge w:val="restart"/>
            <w:vAlign w:val="center"/>
          </w:tcPr>
          <w:p>
            <w:pPr>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李生</w:t>
            </w:r>
          </w:p>
        </w:tc>
        <w:tc>
          <w:tcPr>
            <w:tcW w:w="1436"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    话</w:t>
            </w:r>
          </w:p>
        </w:tc>
        <w:tc>
          <w:tcPr>
            <w:tcW w:w="4773" w:type="dxa"/>
            <w:gridSpan w:val="2"/>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020-83822108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hint="eastAsia" w:asciiTheme="minorEastAsia" w:hAnsiTheme="minorEastAsia" w:eastAsiaTheme="minorEastAsia" w:cstheme="minorEastAsia"/>
                <w:sz w:val="24"/>
                <w:szCs w:val="24"/>
              </w:rPr>
            </w:pPr>
          </w:p>
        </w:tc>
        <w:tc>
          <w:tcPr>
            <w:tcW w:w="1074" w:type="dxa"/>
            <w:vMerge w:val="continue"/>
            <w:vAlign w:val="center"/>
          </w:tcPr>
          <w:p>
            <w:pPr>
              <w:spacing w:line="360" w:lineRule="auto"/>
              <w:rPr>
                <w:rFonts w:hint="eastAsia" w:asciiTheme="minorEastAsia" w:hAnsiTheme="minorEastAsia" w:eastAsiaTheme="minorEastAsia" w:cstheme="minorEastAsia"/>
                <w:sz w:val="24"/>
                <w:szCs w:val="24"/>
              </w:rPr>
            </w:pPr>
          </w:p>
        </w:tc>
        <w:tc>
          <w:tcPr>
            <w:tcW w:w="1436"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移动电话</w:t>
            </w:r>
          </w:p>
        </w:tc>
        <w:tc>
          <w:tcPr>
            <w:tcW w:w="4773" w:type="dxa"/>
            <w:gridSpan w:val="2"/>
            <w:vAlign w:val="center"/>
          </w:tcPr>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15626467810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hint="eastAsia" w:asciiTheme="minorEastAsia" w:hAnsiTheme="minorEastAsia" w:eastAsiaTheme="minorEastAsia" w:cstheme="minorEastAsia"/>
                <w:sz w:val="24"/>
                <w:szCs w:val="24"/>
              </w:rPr>
            </w:pPr>
          </w:p>
        </w:tc>
        <w:tc>
          <w:tcPr>
            <w:tcW w:w="1074" w:type="dxa"/>
            <w:vMerge w:val="continue"/>
            <w:vAlign w:val="center"/>
          </w:tcPr>
          <w:p>
            <w:pPr>
              <w:spacing w:line="360" w:lineRule="auto"/>
              <w:rPr>
                <w:rFonts w:hint="eastAsia" w:asciiTheme="minorEastAsia" w:hAnsiTheme="minorEastAsia" w:eastAsiaTheme="minorEastAsia" w:cstheme="minorEastAsia"/>
                <w:sz w:val="24"/>
                <w:szCs w:val="24"/>
              </w:rPr>
            </w:pPr>
          </w:p>
        </w:tc>
        <w:tc>
          <w:tcPr>
            <w:tcW w:w="1436"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邮    箱</w:t>
            </w:r>
          </w:p>
        </w:tc>
        <w:tc>
          <w:tcPr>
            <w:tcW w:w="4773" w:type="dxa"/>
            <w:gridSpan w:val="2"/>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gcjsb83880791@126.com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pPr>
              <w:spacing w:line="360" w:lineRule="auto"/>
              <w:rPr>
                <w:rFonts w:hint="eastAsia" w:asciiTheme="minorEastAsia" w:hAnsiTheme="minorEastAsia" w:eastAsiaTheme="minorEastAsia" w:cstheme="minorEastAsia"/>
                <w:sz w:val="24"/>
                <w:szCs w:val="24"/>
              </w:rPr>
            </w:pPr>
          </w:p>
        </w:tc>
        <w:tc>
          <w:tcPr>
            <w:tcW w:w="1074" w:type="dxa"/>
            <w:vMerge w:val="continue"/>
            <w:vAlign w:val="center"/>
          </w:tcPr>
          <w:p>
            <w:pPr>
              <w:spacing w:line="360" w:lineRule="auto"/>
              <w:rPr>
                <w:rFonts w:hint="eastAsia" w:asciiTheme="minorEastAsia" w:hAnsiTheme="minorEastAsia" w:eastAsiaTheme="minorEastAsia" w:cstheme="minorEastAsia"/>
                <w:sz w:val="24"/>
                <w:szCs w:val="24"/>
              </w:rPr>
            </w:pPr>
          </w:p>
        </w:tc>
        <w:tc>
          <w:tcPr>
            <w:tcW w:w="1436"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通信地址</w:t>
            </w:r>
          </w:p>
        </w:tc>
        <w:tc>
          <w:tcPr>
            <w:tcW w:w="4773" w:type="dxa"/>
            <w:gridSpan w:val="2"/>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广州市越秀区建设三马路11号新时代大厦附楼二楼工程技术部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现场勘察联系方式</w:t>
            </w:r>
          </w:p>
        </w:tc>
        <w:tc>
          <w:tcPr>
            <w:tcW w:w="2510" w:type="dxa"/>
            <w:gridSpan w:val="2"/>
            <w:vAlign w:val="center"/>
          </w:tcPr>
          <w:p>
            <w:pPr>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马师傅</w:t>
            </w:r>
          </w:p>
        </w:tc>
        <w:tc>
          <w:tcPr>
            <w:tcW w:w="1504"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w:t>
            </w:r>
          </w:p>
        </w:tc>
        <w:tc>
          <w:tcPr>
            <w:tcW w:w="3269" w:type="dxa"/>
            <w:vAlign w:val="center"/>
          </w:tcPr>
          <w:p>
            <w:pPr>
              <w:spacing w:line="360" w:lineRule="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eastAsia="zh-CN"/>
              </w:rPr>
              <w:t>13143522502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项目内容</w:t>
            </w:r>
          </w:p>
        </w:tc>
        <w:tc>
          <w:tcPr>
            <w:tcW w:w="7283" w:type="dxa"/>
            <w:gridSpan w:val="4"/>
            <w:vAlign w:val="center"/>
          </w:tcPr>
          <w:p>
            <w:pPr>
              <w:numPr>
                <w:ilvl w:val="0"/>
                <w:numId w:val="2"/>
              </w:num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更换舞台电动吊杆幕布机械控制台所有按钮及开关。</w:t>
            </w:r>
          </w:p>
          <w:p>
            <w:pPr>
              <w:pStyle w:val="2"/>
              <w:numPr>
                <w:ilvl w:val="0"/>
                <w:numId w:val="2"/>
              </w:numPr>
              <w:ind w:left="0" w:leftChars="0" w:firstLine="0" w:firstLineChars="0"/>
              <w:rPr>
                <w:rFonts w:hint="eastAsia"/>
                <w:sz w:val="24"/>
                <w:szCs w:val="24"/>
                <w:lang w:val="en-US" w:eastAsia="zh-CN"/>
              </w:rPr>
            </w:pPr>
            <w:r>
              <w:rPr>
                <w:rFonts w:hint="eastAsia"/>
                <w:sz w:val="24"/>
                <w:szCs w:val="24"/>
                <w:lang w:val="en-US" w:eastAsia="zh-CN"/>
              </w:rPr>
              <w:t>更换舞台4号电动吊杆机组电动机。</w:t>
            </w:r>
          </w:p>
          <w:p>
            <w:pPr>
              <w:pStyle w:val="2"/>
              <w:numPr>
                <w:ilvl w:val="0"/>
                <w:numId w:val="2"/>
              </w:numPr>
              <w:ind w:left="0" w:leftChars="0" w:firstLine="0" w:firstLineChars="0"/>
              <w:rPr>
                <w:rFonts w:hint="default"/>
                <w:sz w:val="24"/>
                <w:szCs w:val="24"/>
                <w:lang w:val="en-US" w:eastAsia="zh-CN"/>
              </w:rPr>
            </w:pPr>
            <w:r>
              <w:rPr>
                <w:rFonts w:hint="eastAsia"/>
                <w:sz w:val="24"/>
                <w:szCs w:val="24"/>
                <w:lang w:val="en-US" w:eastAsia="zh-CN"/>
              </w:rPr>
              <w:t>对三套电动吊杆机组的电器元件进行保养和更换。</w:t>
            </w:r>
          </w:p>
          <w:p>
            <w:pPr>
              <w:pStyle w:val="2"/>
              <w:numPr>
                <w:ilvl w:val="0"/>
                <w:numId w:val="2"/>
              </w:numPr>
              <w:ind w:left="0" w:leftChars="0" w:firstLine="0" w:firstLineChars="0"/>
              <w:rPr>
                <w:rFonts w:hint="default"/>
                <w:sz w:val="24"/>
                <w:szCs w:val="24"/>
                <w:lang w:val="en-US" w:eastAsia="zh-CN"/>
              </w:rPr>
            </w:pPr>
            <w:r>
              <w:rPr>
                <w:rFonts w:hint="eastAsia"/>
                <w:sz w:val="24"/>
                <w:szCs w:val="24"/>
                <w:lang w:val="en-US" w:eastAsia="zh-CN"/>
              </w:rPr>
              <w:t>对</w:t>
            </w:r>
            <w:r>
              <w:rPr>
                <w:rFonts w:hint="default"/>
                <w:sz w:val="24"/>
                <w:szCs w:val="24"/>
                <w:lang w:val="en-US" w:eastAsia="zh-CN"/>
              </w:rPr>
              <w:t>舞台电动吊杆幕布机组控制系统</w:t>
            </w:r>
            <w:r>
              <w:rPr>
                <w:rFonts w:hint="eastAsia"/>
                <w:sz w:val="24"/>
                <w:szCs w:val="24"/>
                <w:lang w:val="en-US" w:eastAsia="zh-CN"/>
              </w:rPr>
              <w:t>进行更换损坏和老化的开关和接触器。</w:t>
            </w:r>
          </w:p>
          <w:p>
            <w:pPr>
              <w:pStyle w:val="2"/>
              <w:numPr>
                <w:ilvl w:val="0"/>
                <w:numId w:val="2"/>
              </w:numPr>
              <w:ind w:left="0" w:leftChars="0" w:firstLine="0" w:firstLineChars="0"/>
              <w:rPr>
                <w:rFonts w:hint="default"/>
                <w:lang w:val="en-US" w:eastAsia="zh-CN"/>
              </w:rPr>
            </w:pPr>
            <w:r>
              <w:rPr>
                <w:rFonts w:hint="eastAsia"/>
                <w:sz w:val="24"/>
                <w:szCs w:val="24"/>
                <w:lang w:val="en-US" w:eastAsia="zh-CN"/>
              </w:rPr>
              <w:t>对所有电动吊杆机组检查、维护保养每道电动吊杆机组的齿轮箱、钢丝绳和滑轮组。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报价方式</w:t>
            </w:r>
          </w:p>
        </w:tc>
        <w:tc>
          <w:tcPr>
            <w:tcW w:w="7283" w:type="dxa"/>
            <w:gridSpan w:val="4"/>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邀请函发出时间</w:t>
            </w:r>
          </w:p>
        </w:tc>
        <w:tc>
          <w:tcPr>
            <w:tcW w:w="7283" w:type="dxa"/>
            <w:gridSpan w:val="4"/>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03</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24</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开始-202</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03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28</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现场勘察时间</w:t>
            </w:r>
          </w:p>
        </w:tc>
        <w:tc>
          <w:tcPr>
            <w:tcW w:w="7283" w:type="dxa"/>
            <w:gridSpan w:val="4"/>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03</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29</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开始-202</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03</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30</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保证金</w:t>
            </w:r>
          </w:p>
        </w:tc>
        <w:tc>
          <w:tcPr>
            <w:tcW w:w="7283" w:type="dxa"/>
            <w:gridSpan w:val="4"/>
            <w:tcBorders>
              <w:bottom w:val="single" w:color="auto" w:sz="4" w:space="0"/>
            </w:tcBorders>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文件递交时间</w:t>
            </w:r>
          </w:p>
        </w:tc>
        <w:tc>
          <w:tcPr>
            <w:tcW w:w="7283" w:type="dxa"/>
            <w:gridSpan w:val="4"/>
            <w:tcBorders>
              <w:top w:val="single" w:color="auto" w:sz="4" w:space="0"/>
              <w:bottom w:val="single" w:color="auto" w:sz="4" w:space="0"/>
            </w:tcBorders>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03</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29</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开始-202</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03</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31</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 xml:space="preserve"> 上午九点前 </w:t>
            </w:r>
            <w:r>
              <w:rPr>
                <w:rFonts w:hint="eastAsia" w:asciiTheme="minorEastAsia" w:hAnsiTheme="minorEastAsia" w:eastAsiaTheme="minorEastAsia" w:cstheme="minorEastAsia"/>
                <w:sz w:val="24"/>
                <w:szCs w:val="24"/>
              </w:rPr>
              <w:t>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报价有效期</w:t>
            </w:r>
          </w:p>
        </w:tc>
        <w:tc>
          <w:tcPr>
            <w:tcW w:w="7283" w:type="dxa"/>
            <w:gridSpan w:val="4"/>
            <w:tcBorders>
              <w:top w:val="single" w:color="auto" w:sz="4" w:space="0"/>
              <w:bottom w:val="single" w:color="auto" w:sz="4" w:space="0"/>
            </w:tcBorders>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投标截止日后</w:t>
            </w:r>
            <w:r>
              <w:rPr>
                <w:rFonts w:hint="eastAsia" w:asciiTheme="minorEastAsia" w:hAnsiTheme="minorEastAsia" w:eastAsiaTheme="minorEastAsia" w:cstheme="minorEastAsia"/>
                <w:sz w:val="24"/>
                <w:szCs w:val="24"/>
                <w:highlight w:val="none"/>
                <w:lang w:val="en-US" w:eastAsia="zh-CN"/>
              </w:rPr>
              <w:t>180</w:t>
            </w:r>
            <w:r>
              <w:rPr>
                <w:rFonts w:hint="eastAsia" w:asciiTheme="minorEastAsia" w:hAnsiTheme="minorEastAsia" w:eastAsiaTheme="minorEastAsia" w:cstheme="minorEastAsia"/>
                <w:sz w:val="24"/>
                <w:szCs w:val="24"/>
              </w:rPr>
              <w:t>个日历天内有效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报价文件分数</w:t>
            </w:r>
          </w:p>
        </w:tc>
        <w:tc>
          <w:tcPr>
            <w:tcW w:w="7283" w:type="dxa"/>
            <w:gridSpan w:val="4"/>
            <w:tcBorders>
              <w:top w:val="single" w:color="auto" w:sz="4" w:space="0"/>
              <w:bottom w:val="single" w:color="auto" w:sz="4" w:space="0"/>
            </w:tcBorders>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一式</w:t>
            </w:r>
            <w:r>
              <w:rPr>
                <w:rFonts w:hint="eastAsia" w:asciiTheme="minorEastAsia" w:hAnsiTheme="minorEastAsia" w:eastAsiaTheme="minorEastAsia" w:cstheme="minorEastAsia"/>
                <w:sz w:val="24"/>
                <w:szCs w:val="24"/>
                <w:lang w:eastAsia="zh-CN"/>
              </w:rPr>
              <w:t>叁</w:t>
            </w:r>
            <w:r>
              <w:rPr>
                <w:rFonts w:hint="eastAsia" w:asciiTheme="minorEastAsia" w:hAnsiTheme="minorEastAsia" w:eastAsiaTheme="minorEastAsia" w:cstheme="minorEastAsia"/>
                <w:sz w:val="24"/>
                <w:szCs w:val="24"/>
              </w:rPr>
              <w:t>份，要求每份盖公章及骑缝章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文件递交</w:t>
            </w:r>
          </w:p>
        </w:tc>
        <w:tc>
          <w:tcPr>
            <w:tcW w:w="7283" w:type="dxa"/>
            <w:gridSpan w:val="4"/>
            <w:tcBorders>
              <w:top w:val="single" w:color="auto" w:sz="4" w:space="0"/>
            </w:tcBorders>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递交至： 广州市演出电影有限公司</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 广州市越秀区建设三马路11号新时代大厦附楼二楼工程技术部</w:t>
            </w:r>
          </w:p>
          <w:p>
            <w:pPr>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接收人：</w:t>
            </w:r>
            <w:r>
              <w:rPr>
                <w:rFonts w:hint="eastAsia" w:asciiTheme="minorEastAsia" w:hAnsiTheme="minorEastAsia" w:eastAsiaTheme="minorEastAsia" w:cstheme="minorEastAsia"/>
                <w:sz w:val="24"/>
                <w:szCs w:val="24"/>
                <w:lang w:eastAsia="zh-CN"/>
              </w:rPr>
              <w:t>李伟深</w:t>
            </w:r>
          </w:p>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电话：</w:t>
            </w:r>
            <w:r>
              <w:rPr>
                <w:rFonts w:hint="eastAsia" w:asciiTheme="minorEastAsia" w:hAnsiTheme="minorEastAsia" w:eastAsiaTheme="minorEastAsia" w:cstheme="minorEastAsia"/>
                <w:sz w:val="24"/>
                <w:szCs w:val="24"/>
                <w:lang w:val="en-US" w:eastAsia="zh-CN"/>
              </w:rPr>
              <w:t>15626467810</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文件接受截止时间： 202</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03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31</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上午九点前</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结束</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文件递交方式：邮寄或现场递交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报价文件开启及评选时间</w:t>
            </w:r>
          </w:p>
        </w:tc>
        <w:tc>
          <w:tcPr>
            <w:tcW w:w="7283" w:type="dxa"/>
            <w:gridSpan w:val="4"/>
            <w:tcBorders>
              <w:top w:val="single" w:color="auto" w:sz="4" w:space="0"/>
            </w:tcBorders>
            <w:vAlign w:val="center"/>
          </w:tcPr>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时间：202</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03</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31</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 xml:space="preserve"> 上午十点</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地点：广州市越秀区建设三马路新时代大厦二楼会议室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合同签订时间</w:t>
            </w:r>
          </w:p>
        </w:tc>
        <w:tc>
          <w:tcPr>
            <w:tcW w:w="7283" w:type="dxa"/>
            <w:gridSpan w:val="4"/>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预计202</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04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03</w:t>
            </w:r>
            <w:r>
              <w:rPr>
                <w:rFonts w:hint="eastAsia" w:asciiTheme="minorEastAsia" w:hAnsiTheme="minorEastAsia" w:eastAsiaTheme="minorEastAsia" w:cstheme="minorEastAsia"/>
                <w:sz w:val="24"/>
                <w:szCs w:val="24"/>
              </w:rPr>
              <w:t>日前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现场勘察</w:t>
            </w:r>
          </w:p>
        </w:tc>
        <w:tc>
          <w:tcPr>
            <w:tcW w:w="7283" w:type="dxa"/>
            <w:gridSpan w:val="4"/>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自愿自行组织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评标办法</w:t>
            </w:r>
          </w:p>
        </w:tc>
        <w:tc>
          <w:tcPr>
            <w:tcW w:w="7283" w:type="dxa"/>
            <w:gridSpan w:val="4"/>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合理低价法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资金来源</w:t>
            </w:r>
          </w:p>
        </w:tc>
        <w:tc>
          <w:tcPr>
            <w:tcW w:w="7283" w:type="dxa"/>
            <w:gridSpan w:val="4"/>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企业自有资金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项目</w:t>
            </w:r>
            <w:r>
              <w:rPr>
                <w:rFonts w:hint="eastAsia" w:asciiTheme="minorEastAsia" w:hAnsiTheme="minorEastAsia" w:eastAsiaTheme="minorEastAsia" w:cstheme="minorEastAsia"/>
                <w:sz w:val="24"/>
                <w:szCs w:val="24"/>
              </w:rPr>
              <w:t>限额</w:t>
            </w:r>
          </w:p>
        </w:tc>
        <w:tc>
          <w:tcPr>
            <w:tcW w:w="7283" w:type="dxa"/>
            <w:gridSpan w:val="4"/>
            <w:vAlign w:val="center"/>
          </w:tcPr>
          <w:p>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结合现场参考清单报价，项目</w:t>
            </w:r>
            <w:r>
              <w:rPr>
                <w:rFonts w:hint="eastAsia" w:asciiTheme="minorEastAsia" w:hAnsiTheme="minorEastAsia" w:eastAsiaTheme="minorEastAsia" w:cstheme="minorEastAsia"/>
                <w:sz w:val="24"/>
                <w:szCs w:val="24"/>
                <w:lang w:eastAsia="zh-CN"/>
              </w:rPr>
              <w:t>不超</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color w:val="auto"/>
                <w:sz w:val="24"/>
                <w:szCs w:val="24"/>
                <w:highlight w:val="none"/>
                <w:lang w:val="en-US" w:eastAsia="zh-CN"/>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技术要求</w:t>
            </w:r>
          </w:p>
        </w:tc>
        <w:tc>
          <w:tcPr>
            <w:tcW w:w="7283" w:type="dxa"/>
            <w:gridSpan w:val="4"/>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商务要求</w:t>
            </w:r>
          </w:p>
        </w:tc>
        <w:tc>
          <w:tcPr>
            <w:tcW w:w="7283" w:type="dxa"/>
            <w:gridSpan w:val="4"/>
            <w:vAlign w:val="center"/>
          </w:tcPr>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见下要求</w:t>
            </w:r>
          </w:p>
        </w:tc>
      </w:tr>
    </w:tbl>
    <w:p>
      <w:pPr>
        <w:spacing w:line="360" w:lineRule="auto"/>
        <w:rPr>
          <w:rFonts w:hint="eastAsia" w:asciiTheme="minorEastAsia" w:hAnsiTheme="minorEastAsia" w:eastAsiaTheme="minorEastAsia" w:cstheme="minorEastAsia"/>
          <w:b/>
          <w:bCs/>
          <w:sz w:val="24"/>
          <w:szCs w:val="24"/>
        </w:rPr>
      </w:pPr>
    </w:p>
    <w:p>
      <w:pPr>
        <w:numPr>
          <w:ilvl w:val="0"/>
          <w:numId w:val="3"/>
        </w:numPr>
        <w:spacing w:line="360" w:lineRule="auto"/>
        <w:outlineLvl w:val="0"/>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lang w:eastAsia="zh-CN"/>
        </w:rPr>
        <w:t>项目内容</w:t>
      </w:r>
    </w:p>
    <w:p>
      <w:pPr>
        <w:numPr>
          <w:ilvl w:val="0"/>
          <w:numId w:val="4"/>
        </w:numPr>
        <w:spacing w:line="360" w:lineRule="auto"/>
        <w:outlineLvl w:val="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项目名称</w:t>
      </w:r>
      <w:r>
        <w:rPr>
          <w:rFonts w:hint="eastAsia" w:asciiTheme="minorEastAsia" w:hAnsiTheme="minorEastAsia" w:eastAsiaTheme="minorEastAsia" w:cstheme="minorEastAsia"/>
          <w:sz w:val="24"/>
          <w:szCs w:val="24"/>
          <w:lang w:eastAsia="zh-CN"/>
        </w:rPr>
        <w:t>：平安大戏院舞台电动吊杆维护保养项目</w:t>
      </w:r>
    </w:p>
    <w:p>
      <w:pPr>
        <w:numPr>
          <w:ilvl w:val="0"/>
          <w:numId w:val="4"/>
        </w:numPr>
        <w:spacing w:line="360" w:lineRule="auto"/>
        <w:outlineLvl w:val="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项目内容：</w:t>
      </w:r>
    </w:p>
    <w:tbl>
      <w:tblPr>
        <w:tblStyle w:val="4"/>
        <w:tblW w:w="89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9"/>
        <w:gridCol w:w="1902"/>
        <w:gridCol w:w="2535"/>
        <w:gridCol w:w="874"/>
        <w:gridCol w:w="840"/>
        <w:gridCol w:w="930"/>
        <w:gridCol w:w="10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19"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902"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w:t>
            </w:r>
          </w:p>
        </w:tc>
        <w:tc>
          <w:tcPr>
            <w:tcW w:w="253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型号规格</w:t>
            </w:r>
          </w:p>
        </w:tc>
        <w:tc>
          <w:tcPr>
            <w:tcW w:w="874"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4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93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05"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819"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90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更换控制台开关和按钮</w:t>
            </w:r>
          </w:p>
        </w:tc>
        <w:tc>
          <w:tcPr>
            <w:tcW w:w="253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1、定位按钮21套；                 2、上行按钮21套；                 3、下行按钮21套；                 4、停止按钮21套；                  5、集控投向预选开关21套</w:t>
            </w:r>
          </w:p>
        </w:tc>
        <w:tc>
          <w:tcPr>
            <w:tcW w:w="87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4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3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更换4号电动吊杆机组电动机</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380V1.5kw锥形转子三相异步电动机</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保养更换3套机组定位器和定位控制开关</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1、机组定位器3套；                 2、机组冲顶定位控制开关3套</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检测维护保养电动吊杆控制系统</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5"/>
              </w:numPr>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定位按钮线路21路；                 2、上行按钮线路21路；                 3、下行按钮线路21路；                 4、停止按钮线路21路；                  5、集控投向预选开关线路21路；      </w:t>
            </w:r>
          </w:p>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6、总电源控制线路1路</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检测维护保养幕用控制系统</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1、幕用左右运行线路1套；                 2、幕用电源线路1套</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机组维护保养等</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维护保养齿轮箱、钢丝绳和滑轮组</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道</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按钮、开关及配件</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bl>
    <w:p>
      <w:pPr>
        <w:numPr>
          <w:ilvl w:val="0"/>
          <w:numId w:val="0"/>
        </w:numPr>
        <w:spacing w:line="360" w:lineRule="auto"/>
        <w:ind w:leftChars="0"/>
        <w:outlineLvl w:val="0"/>
        <w:rPr>
          <w:rFonts w:hint="eastAsia" w:asciiTheme="minorEastAsia" w:hAnsiTheme="minorEastAsia" w:eastAsiaTheme="minorEastAsia" w:cstheme="minorEastAsia"/>
          <w:b/>
          <w:bCs/>
          <w:sz w:val="24"/>
          <w:szCs w:val="24"/>
          <w:lang w:val="en-US" w:eastAsia="zh-CN"/>
        </w:rPr>
      </w:pPr>
    </w:p>
    <w:p>
      <w:pPr>
        <w:numPr>
          <w:ilvl w:val="0"/>
          <w:numId w:val="3"/>
        </w:numPr>
        <w:spacing w:line="360" w:lineRule="auto"/>
        <w:ind w:left="0" w:leftChars="0" w:firstLine="0" w:firstLineChars="0"/>
        <w:outlineLvl w:val="0"/>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技术要求</w:t>
      </w:r>
    </w:p>
    <w:p>
      <w:pPr>
        <w:pStyle w:val="3"/>
        <w:numPr>
          <w:ilvl w:val="0"/>
          <w:numId w:val="6"/>
        </w:numPr>
        <w:spacing w:line="360" w:lineRule="auto"/>
        <w:ind w:right="346" w:rightChars="165"/>
        <w:rPr>
          <w:lang w:eastAsia="zh-CN"/>
        </w:rPr>
      </w:pPr>
      <w:r>
        <w:rPr>
          <w:rFonts w:hint="eastAsia"/>
          <w:lang w:eastAsia="zh-CN"/>
        </w:rPr>
        <w:t>对舞台电动吊杆机组的安装位置和稳定情况进行详细检查，对出现形变、位移、或断裂的机组进行加固处理，记录安全隐患问题并进行修复。</w:t>
      </w:r>
    </w:p>
    <w:p>
      <w:pPr>
        <w:pStyle w:val="3"/>
        <w:numPr>
          <w:ilvl w:val="0"/>
          <w:numId w:val="6"/>
        </w:numPr>
        <w:spacing w:line="360" w:lineRule="auto"/>
        <w:ind w:right="346" w:rightChars="165"/>
        <w:rPr>
          <w:lang w:eastAsia="zh-CN"/>
        </w:rPr>
      </w:pPr>
      <w:r>
        <w:rPr>
          <w:rFonts w:hint="eastAsia"/>
          <w:lang w:eastAsia="zh-CN"/>
        </w:rPr>
        <w:t>对舞台电动吊杆机组冲顶保护装置的运行情况进行详细检查，对出现异常的装置进行维修调整和改造。</w:t>
      </w:r>
    </w:p>
    <w:p>
      <w:pPr>
        <w:pStyle w:val="3"/>
        <w:numPr>
          <w:ilvl w:val="0"/>
          <w:numId w:val="6"/>
        </w:numPr>
        <w:spacing w:line="360" w:lineRule="auto"/>
        <w:ind w:right="346" w:rightChars="165"/>
        <w:rPr>
          <w:lang w:eastAsia="zh-CN"/>
        </w:rPr>
      </w:pPr>
      <w:r>
        <w:rPr>
          <w:rFonts w:hint="eastAsia"/>
          <w:lang w:eastAsia="zh-CN"/>
        </w:rPr>
        <w:t>对舞台电动吊杆定位器的运行情况进行详细检查，检查电器元件有无出现损坏或老化的现象、舞台吊杆的定位精确情况、连接装置及电气设备是否运行正常，根据设备的使用情况进行相应的维修或更换。</w:t>
      </w:r>
    </w:p>
    <w:p>
      <w:pPr>
        <w:pStyle w:val="3"/>
        <w:numPr>
          <w:ilvl w:val="0"/>
          <w:numId w:val="6"/>
        </w:numPr>
        <w:spacing w:line="360" w:lineRule="auto"/>
        <w:ind w:right="346" w:rightChars="165"/>
        <w:rPr>
          <w:lang w:eastAsia="zh-CN"/>
        </w:rPr>
      </w:pPr>
      <w:r>
        <w:rPr>
          <w:rFonts w:hint="eastAsia"/>
          <w:lang w:eastAsia="zh-CN"/>
        </w:rPr>
        <w:t>对舞台电动吊杆机组齿轮箱、钢丝绳、滑轮组、制动器和联轴器等部件的运行情况进行详细检查，舞台吊杆的减速箱、变速箱、外啮合齿轮等各部分的润滑以及液压油，按润滑表中的要求进行添加，确保各部件的对接和运行正常、吊杆机组的升降运行正常无异响。</w:t>
      </w:r>
    </w:p>
    <w:p>
      <w:pPr>
        <w:pStyle w:val="3"/>
        <w:numPr>
          <w:ilvl w:val="0"/>
          <w:numId w:val="6"/>
        </w:numPr>
        <w:spacing w:line="360" w:lineRule="auto"/>
        <w:ind w:right="346" w:rightChars="165"/>
        <w:rPr>
          <w:lang w:eastAsia="zh-CN"/>
        </w:rPr>
      </w:pPr>
      <w:r>
        <w:rPr>
          <w:rFonts w:hint="eastAsia"/>
          <w:lang w:eastAsia="zh-CN"/>
        </w:rPr>
        <w:t>检查各机构的制动器，调整制动瓦和制动轮的间隙，达到灵活可靠的效果。在摩擦面上，不应有污物存在，遇有污物用汽油或稀料洗掉。</w:t>
      </w:r>
    </w:p>
    <w:p>
      <w:pPr>
        <w:pStyle w:val="3"/>
        <w:numPr>
          <w:ilvl w:val="0"/>
          <w:numId w:val="6"/>
        </w:numPr>
        <w:spacing w:line="360" w:lineRule="auto"/>
        <w:ind w:right="346" w:rightChars="165"/>
        <w:rPr>
          <w:lang w:eastAsia="zh-CN"/>
        </w:rPr>
      </w:pPr>
      <w:r>
        <w:rPr>
          <w:rFonts w:hint="eastAsia"/>
          <w:lang w:eastAsia="zh-CN"/>
        </w:rPr>
        <w:t>检查舞台电动吊杆各部的连接情况，如有松动应予拧紧。机体连接螺栓应在机体受压时检查松紧度，所有连接销轴都有开口销，并需张开充分。</w:t>
      </w:r>
    </w:p>
    <w:p>
      <w:pPr>
        <w:pStyle w:val="3"/>
        <w:numPr>
          <w:ilvl w:val="0"/>
          <w:numId w:val="6"/>
        </w:numPr>
        <w:spacing w:line="360" w:lineRule="auto"/>
        <w:ind w:right="346" w:rightChars="165"/>
        <w:rPr>
          <w:lang w:eastAsia="zh-CN"/>
        </w:rPr>
      </w:pPr>
      <w:r>
        <w:rPr>
          <w:rFonts w:hint="eastAsia"/>
          <w:lang w:eastAsia="zh-CN"/>
        </w:rPr>
        <w:t>检查各部钢丝绳有无断丝和松股现象。如超过有关规定立即换新，钢丝绳的维护保养应严格按 GB5144-85</w:t>
      </w:r>
      <w:r>
        <w:rPr>
          <w:lang w:eastAsia="zh-CN"/>
        </w:rPr>
        <w:t xml:space="preserve"> </w:t>
      </w:r>
      <w:r>
        <w:rPr>
          <w:rFonts w:hint="eastAsia"/>
          <w:lang w:eastAsia="zh-CN"/>
        </w:rPr>
        <w:t>规定。</w:t>
      </w:r>
    </w:p>
    <w:p>
      <w:pPr>
        <w:pStyle w:val="3"/>
        <w:numPr>
          <w:ilvl w:val="0"/>
          <w:numId w:val="6"/>
        </w:numPr>
        <w:spacing w:line="360" w:lineRule="auto"/>
        <w:ind w:right="346" w:rightChars="165"/>
        <w:rPr>
          <w:lang w:eastAsia="zh-CN"/>
        </w:rPr>
      </w:pPr>
      <w:r>
        <w:rPr>
          <w:rFonts w:hint="eastAsia"/>
          <w:lang w:eastAsia="zh-CN"/>
        </w:rPr>
        <w:t>检查回转机构减速器的中心线与齿轮中心线平行，其啮合面不小于70%，啮合间隙要适合。</w:t>
      </w:r>
    </w:p>
    <w:p>
      <w:pPr>
        <w:pStyle w:val="3"/>
        <w:numPr>
          <w:ilvl w:val="0"/>
          <w:numId w:val="6"/>
        </w:numPr>
        <w:spacing w:line="360" w:lineRule="auto"/>
        <w:ind w:right="346" w:rightChars="165"/>
        <w:rPr>
          <w:lang w:eastAsia="zh-CN"/>
        </w:rPr>
      </w:pPr>
      <w:r>
        <w:rPr>
          <w:rFonts w:hint="eastAsia"/>
          <w:lang w:eastAsia="zh-CN"/>
        </w:rPr>
        <w:t>检查机组和控制系统所有的电线、电缆有无损伤，要及时的包扎和更换以损伤的部分。</w:t>
      </w:r>
    </w:p>
    <w:p>
      <w:pPr>
        <w:pStyle w:val="3"/>
        <w:numPr>
          <w:ilvl w:val="0"/>
          <w:numId w:val="6"/>
        </w:numPr>
        <w:spacing w:line="360" w:lineRule="auto"/>
        <w:ind w:right="346" w:rightChars="165"/>
        <w:rPr>
          <w:lang w:eastAsia="zh-CN"/>
        </w:rPr>
      </w:pPr>
      <w:r>
        <w:rPr>
          <w:rFonts w:hint="eastAsia"/>
          <w:lang w:eastAsia="zh-CN"/>
        </w:rPr>
        <w:t>检查各控制箱、配电箱的清洁情况，对电器设备上的灰尘进行清扫。</w:t>
      </w:r>
    </w:p>
    <w:p>
      <w:pPr>
        <w:pStyle w:val="3"/>
        <w:numPr>
          <w:ilvl w:val="0"/>
          <w:numId w:val="6"/>
        </w:numPr>
        <w:spacing w:line="360" w:lineRule="auto"/>
        <w:ind w:right="346" w:rightChars="165"/>
        <w:rPr>
          <w:lang w:eastAsia="zh-CN"/>
        </w:rPr>
      </w:pPr>
      <w:r>
        <w:rPr>
          <w:rFonts w:hint="eastAsia"/>
          <w:lang w:eastAsia="zh-CN"/>
        </w:rPr>
        <w:t>检查舞台吊杆各部分电刷的接触面是否清洁，调整电刷压力，使其接触面积不小于50%。</w:t>
      </w:r>
    </w:p>
    <w:p>
      <w:pPr>
        <w:pStyle w:val="3"/>
        <w:numPr>
          <w:ilvl w:val="0"/>
          <w:numId w:val="6"/>
        </w:numPr>
        <w:spacing w:line="360" w:lineRule="auto"/>
        <w:ind w:right="346" w:rightChars="165"/>
        <w:rPr>
          <w:lang w:eastAsia="zh-CN"/>
        </w:rPr>
      </w:pPr>
      <w:r>
        <w:rPr>
          <w:rFonts w:hint="eastAsia"/>
          <w:lang w:eastAsia="zh-CN"/>
        </w:rPr>
        <w:t>检查舞台吊杆各安全装置的行程开关的触点开闭可靠，并修复或更换异常装置。</w:t>
      </w:r>
    </w:p>
    <w:p>
      <w:pPr>
        <w:pStyle w:val="3"/>
        <w:numPr>
          <w:ilvl w:val="0"/>
          <w:numId w:val="0"/>
        </w:numPr>
        <w:spacing w:line="360" w:lineRule="auto"/>
        <w:ind w:left="420" w:leftChars="0" w:right="346" w:rightChars="165"/>
        <w:rPr>
          <w:lang w:eastAsia="zh-CN"/>
        </w:rPr>
      </w:pPr>
    </w:p>
    <w:p>
      <w:pPr>
        <w:pStyle w:val="8"/>
        <w:numPr>
          <w:ilvl w:val="0"/>
          <w:numId w:val="0"/>
        </w:numPr>
        <w:spacing w:before="120"/>
        <w:ind w:right="210" w:rightChars="100"/>
        <w:rPr>
          <w:rFonts w:hint="eastAsia" w:asciiTheme="minorEastAsia" w:hAnsiTheme="minorEastAsia" w:eastAsiaTheme="minorEastAsia" w:cstheme="minorEastAsia"/>
          <w:spacing w:val="-14"/>
          <w:sz w:val="24"/>
          <w:szCs w:val="24"/>
        </w:rPr>
      </w:pPr>
      <w:r>
        <w:rPr>
          <w:rFonts w:hint="eastAsia" w:asciiTheme="minorEastAsia" w:hAnsiTheme="minorEastAsia" w:eastAsiaTheme="minorEastAsia" w:cstheme="minorEastAsia"/>
          <w:spacing w:val="-14"/>
          <w:sz w:val="24"/>
          <w:szCs w:val="24"/>
          <w:lang w:eastAsia="zh-CN"/>
        </w:rPr>
        <w:t>四、</w:t>
      </w:r>
      <w:r>
        <w:rPr>
          <w:rFonts w:hint="eastAsia" w:asciiTheme="minorEastAsia" w:hAnsiTheme="minorEastAsia" w:eastAsiaTheme="minorEastAsia" w:cstheme="minorEastAsia"/>
          <w:spacing w:val="-14"/>
          <w:sz w:val="24"/>
          <w:szCs w:val="24"/>
        </w:rPr>
        <w:t>服务要求</w:t>
      </w:r>
    </w:p>
    <w:p>
      <w:pPr>
        <w:pStyle w:val="7"/>
        <w:numPr>
          <w:ilvl w:val="0"/>
          <w:numId w:val="7"/>
        </w:numPr>
        <w:ind w:firstLineChars="0"/>
        <w:rPr>
          <w:rFonts w:hint="eastAsia" w:asciiTheme="minorEastAsia" w:hAnsiTheme="minorEastAsia" w:eastAsiaTheme="minorEastAsia" w:cstheme="minorEastAsia"/>
          <w:b w:val="0"/>
          <w:bCs w:val="0"/>
          <w:kern w:val="1"/>
          <w:sz w:val="24"/>
          <w:szCs w:val="24"/>
        </w:rPr>
      </w:pPr>
      <w:r>
        <w:rPr>
          <w:rFonts w:hint="eastAsia" w:asciiTheme="minorEastAsia" w:hAnsiTheme="minorEastAsia" w:eastAsiaTheme="minorEastAsia" w:cstheme="minorEastAsia"/>
          <w:b w:val="0"/>
          <w:bCs w:val="0"/>
          <w:kern w:val="1"/>
          <w:sz w:val="24"/>
          <w:szCs w:val="24"/>
        </w:rPr>
        <w:t>完工期期：</w:t>
      </w:r>
      <w:r>
        <w:rPr>
          <w:rFonts w:hint="eastAsia" w:asciiTheme="minorEastAsia" w:hAnsiTheme="minorEastAsia" w:eastAsiaTheme="minorEastAsia" w:cstheme="minorEastAsia"/>
          <w:b w:val="0"/>
          <w:bCs w:val="0"/>
          <w:sz w:val="24"/>
          <w:szCs w:val="24"/>
        </w:rPr>
        <w:t>合同签订之日起</w:t>
      </w:r>
      <w:r>
        <w:rPr>
          <w:rFonts w:hint="eastAsia" w:asciiTheme="minorEastAsia" w:hAnsiTheme="minorEastAsia" w:eastAsiaTheme="minorEastAsia" w:cstheme="minorEastAsia"/>
          <w:b w:val="0"/>
          <w:bCs w:val="0"/>
          <w:color w:val="FF0000"/>
          <w:sz w:val="24"/>
          <w:szCs w:val="24"/>
          <w:u w:val="single"/>
        </w:rPr>
        <w:t xml:space="preserve"> </w:t>
      </w:r>
      <w:r>
        <w:rPr>
          <w:rFonts w:hint="eastAsia" w:asciiTheme="minorEastAsia" w:hAnsiTheme="minorEastAsia" w:eastAsiaTheme="minorEastAsia" w:cstheme="minorEastAsia"/>
          <w:b w:val="0"/>
          <w:bCs w:val="0"/>
          <w:color w:val="FF0000"/>
          <w:sz w:val="24"/>
          <w:szCs w:val="24"/>
          <w:u w:val="single"/>
          <w:lang w:val="en-US" w:eastAsia="zh-CN"/>
        </w:rPr>
        <w:t>30</w:t>
      </w:r>
      <w:r>
        <w:rPr>
          <w:rFonts w:hint="eastAsia" w:asciiTheme="minorEastAsia" w:hAnsiTheme="minorEastAsia" w:eastAsiaTheme="minorEastAsia" w:cstheme="minorEastAsia"/>
          <w:b w:val="0"/>
          <w:bCs w:val="0"/>
          <w:color w:val="FF0000"/>
          <w:sz w:val="24"/>
          <w:szCs w:val="24"/>
          <w:u w:val="single"/>
        </w:rPr>
        <w:t xml:space="preserve"> </w:t>
      </w:r>
      <w:r>
        <w:rPr>
          <w:rFonts w:hint="eastAsia" w:asciiTheme="minorEastAsia" w:hAnsiTheme="minorEastAsia" w:eastAsiaTheme="minorEastAsia" w:cstheme="minorEastAsia"/>
          <w:b w:val="0"/>
          <w:bCs w:val="0"/>
          <w:sz w:val="24"/>
          <w:szCs w:val="24"/>
          <w:u w:val="single"/>
        </w:rPr>
        <w:t>天</w:t>
      </w:r>
      <w:r>
        <w:rPr>
          <w:rFonts w:hint="eastAsia" w:asciiTheme="minorEastAsia" w:hAnsiTheme="minorEastAsia" w:eastAsiaTheme="minorEastAsia" w:cstheme="minorEastAsia"/>
          <w:b w:val="0"/>
          <w:bCs w:val="0"/>
          <w:sz w:val="24"/>
          <w:szCs w:val="24"/>
        </w:rPr>
        <w:t>内完成。</w:t>
      </w:r>
    </w:p>
    <w:p>
      <w:pPr>
        <w:pStyle w:val="7"/>
        <w:numPr>
          <w:ilvl w:val="0"/>
          <w:numId w:val="7"/>
        </w:numPr>
        <w:ind w:firstLineChars="0"/>
        <w:rPr>
          <w:rFonts w:hint="eastAsia" w:asciiTheme="minorEastAsia" w:hAnsiTheme="minorEastAsia" w:eastAsiaTheme="minorEastAsia" w:cstheme="minorEastAsia"/>
          <w:b w:val="0"/>
          <w:bCs w:val="0"/>
          <w:kern w:val="1"/>
          <w:sz w:val="24"/>
          <w:szCs w:val="24"/>
        </w:rPr>
      </w:pPr>
      <w:r>
        <w:rPr>
          <w:rFonts w:hint="eastAsia" w:asciiTheme="minorEastAsia" w:hAnsiTheme="minorEastAsia" w:eastAsiaTheme="minorEastAsia" w:cstheme="minorEastAsia"/>
          <w:b w:val="0"/>
          <w:bCs w:val="0"/>
          <w:kern w:val="1"/>
          <w:sz w:val="24"/>
          <w:szCs w:val="24"/>
        </w:rPr>
        <w:t>交货地点：招标人指定地点</w:t>
      </w:r>
    </w:p>
    <w:p>
      <w:pPr>
        <w:pStyle w:val="7"/>
        <w:numPr>
          <w:ilvl w:val="0"/>
          <w:numId w:val="7"/>
        </w:numPr>
        <w:ind w:firstLineChars="0"/>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b w:val="0"/>
          <w:bCs w:val="0"/>
          <w:kern w:val="1"/>
          <w:sz w:val="24"/>
          <w:szCs w:val="24"/>
        </w:rPr>
        <w:t>安装与调试</w:t>
      </w:r>
      <w:r>
        <w:rPr>
          <w:rFonts w:hint="eastAsia" w:asciiTheme="minorEastAsia" w:hAnsiTheme="minorEastAsia" w:eastAsiaTheme="minorEastAsia" w:cstheme="minorEastAsia"/>
          <w:b/>
          <w:kern w:val="1"/>
          <w:sz w:val="24"/>
          <w:szCs w:val="24"/>
        </w:rPr>
        <w:t>:</w:t>
      </w:r>
    </w:p>
    <w:p>
      <w:pPr>
        <w:pStyle w:val="7"/>
        <w:numPr>
          <w:ilvl w:val="1"/>
          <w:numId w:val="7"/>
        </w:numPr>
        <w:ind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中标人必须按项目进度安排计划，委派适当的技术人员到安装现场负责免费安装和调试工作。在安装施工期间，严格遵守用户方的有关规定。</w:t>
      </w:r>
    </w:p>
    <w:p>
      <w:pPr>
        <w:pStyle w:val="7"/>
        <w:numPr>
          <w:ilvl w:val="1"/>
          <w:numId w:val="7"/>
        </w:numPr>
        <w:ind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中标人必须依照招标文件的要求和投标文件的承诺，将设备、系统安装并调试至正常运行的最佳状态。</w:t>
      </w:r>
    </w:p>
    <w:p>
      <w:pPr>
        <w:pStyle w:val="7"/>
        <w:numPr>
          <w:ilvl w:val="0"/>
          <w:numId w:val="7"/>
        </w:numPr>
        <w:ind w:firstLineChars="0"/>
        <w:rPr>
          <w:rFonts w:hint="eastAsia" w:asciiTheme="minorEastAsia" w:hAnsiTheme="minorEastAsia" w:eastAsiaTheme="minorEastAsia" w:cstheme="minorEastAsia"/>
          <w:b w:val="0"/>
          <w:bCs/>
          <w:kern w:val="1"/>
          <w:sz w:val="24"/>
          <w:szCs w:val="24"/>
        </w:rPr>
      </w:pPr>
      <w:r>
        <w:rPr>
          <w:rFonts w:hint="eastAsia" w:asciiTheme="minorEastAsia" w:hAnsiTheme="minorEastAsia" w:eastAsiaTheme="minorEastAsia" w:cstheme="minorEastAsia"/>
          <w:b w:val="0"/>
          <w:bCs/>
          <w:kern w:val="1"/>
          <w:sz w:val="24"/>
          <w:szCs w:val="24"/>
        </w:rPr>
        <w:t>包装与运输</w:t>
      </w:r>
    </w:p>
    <w:p>
      <w:pPr>
        <w:pStyle w:val="7"/>
        <w:numPr>
          <w:ilvl w:val="1"/>
          <w:numId w:val="7"/>
        </w:numPr>
        <w:ind w:firstLineChars="0"/>
        <w:rPr>
          <w:rFonts w:hint="eastAsia" w:asciiTheme="minorEastAsia" w:hAnsiTheme="minorEastAsia" w:eastAsiaTheme="minorEastAsia" w:cstheme="minorEastAsia"/>
          <w:b w:val="0"/>
          <w:bCs/>
          <w:kern w:val="1"/>
          <w:sz w:val="24"/>
          <w:szCs w:val="24"/>
        </w:rPr>
      </w:pPr>
      <w:r>
        <w:rPr>
          <w:rFonts w:hint="eastAsia" w:asciiTheme="minorEastAsia" w:hAnsiTheme="minorEastAsia" w:eastAsiaTheme="minorEastAsia" w:cstheme="minorEastAsia"/>
          <w:b w:val="0"/>
          <w:bCs/>
          <w:kern w:val="1"/>
          <w:sz w:val="24"/>
          <w:szCs w:val="24"/>
        </w:rPr>
        <w:t>包装箱应用坚固的材料制造，适用长途运输、防潮、防锈、防震、防粗暴装卸，适于空运和整体吊装，并注明起吊位置，起吊重量及重心位置。</w:t>
      </w:r>
    </w:p>
    <w:p>
      <w:pPr>
        <w:pStyle w:val="7"/>
        <w:numPr>
          <w:ilvl w:val="0"/>
          <w:numId w:val="7"/>
        </w:numPr>
        <w:ind w:firstLineChars="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技术培训</w:t>
      </w:r>
    </w:p>
    <w:p>
      <w:pPr>
        <w:pStyle w:val="7"/>
        <w:numPr>
          <w:ilvl w:val="1"/>
          <w:numId w:val="7"/>
        </w:numPr>
        <w:ind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设备安装验收后，一个月内，由中标人的技术人员免费对招标人的管理和使用人员进行技术培训，并提供免费的技术指导和交流。</w:t>
      </w:r>
    </w:p>
    <w:p>
      <w:pPr>
        <w:pStyle w:val="3"/>
        <w:numPr>
          <w:ilvl w:val="0"/>
          <w:numId w:val="0"/>
        </w:numPr>
        <w:spacing w:line="360" w:lineRule="auto"/>
        <w:ind w:left="420" w:leftChars="0" w:right="346" w:rightChars="165"/>
        <w:rPr>
          <w:lang w:eastAsia="zh-CN"/>
        </w:rPr>
      </w:pPr>
    </w:p>
    <w:p>
      <w:pPr>
        <w:numPr>
          <w:ilvl w:val="0"/>
          <w:numId w:val="0"/>
        </w:numPr>
        <w:spacing w:line="360" w:lineRule="auto"/>
        <w:ind w:leftChars="0"/>
        <w:outlineLvl w:val="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五、</w:t>
      </w:r>
      <w:r>
        <w:rPr>
          <w:rFonts w:hint="eastAsia" w:asciiTheme="minorEastAsia" w:hAnsiTheme="minorEastAsia" w:eastAsiaTheme="minorEastAsia" w:cstheme="minorEastAsia"/>
          <w:b/>
          <w:bCs/>
          <w:sz w:val="24"/>
          <w:szCs w:val="24"/>
        </w:rPr>
        <w:t>商务要求</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1、本</w:t>
      </w:r>
      <w:r>
        <w:rPr>
          <w:rFonts w:hint="eastAsia" w:asciiTheme="minorEastAsia" w:hAnsiTheme="minorEastAsia" w:eastAsiaTheme="minorEastAsia" w:cstheme="minorEastAsia"/>
          <w:sz w:val="24"/>
          <w:szCs w:val="24"/>
          <w:lang w:eastAsia="zh-CN"/>
        </w:rPr>
        <w:t>舞台吊杆维护保养项目</w:t>
      </w:r>
      <w:r>
        <w:rPr>
          <w:rFonts w:hint="eastAsia" w:asciiTheme="minorEastAsia" w:hAnsiTheme="minorEastAsia" w:eastAsiaTheme="minorEastAsia" w:cstheme="minorEastAsia"/>
          <w:sz w:val="24"/>
          <w:szCs w:val="24"/>
        </w:rPr>
        <w:t>需要参照清单及现场实际情况进行深化，自行编制</w:t>
      </w:r>
      <w:r>
        <w:rPr>
          <w:rFonts w:hint="eastAsia" w:asciiTheme="minorEastAsia" w:hAnsiTheme="minorEastAsia" w:eastAsiaTheme="minorEastAsia" w:cstheme="minorEastAsia"/>
          <w:sz w:val="24"/>
          <w:szCs w:val="24"/>
          <w:lang w:eastAsia="zh-CN"/>
        </w:rPr>
        <w:t>设备项目</w:t>
      </w:r>
      <w:r>
        <w:rPr>
          <w:rFonts w:hint="eastAsia" w:asciiTheme="minorEastAsia" w:hAnsiTheme="minorEastAsia" w:eastAsiaTheme="minorEastAsia" w:cstheme="minorEastAsia"/>
          <w:sz w:val="24"/>
          <w:szCs w:val="24"/>
        </w:rPr>
        <w:t>报价清单。</w:t>
      </w:r>
    </w:p>
    <w:p>
      <w:pPr>
        <w:autoSpaceDE w:val="0"/>
        <w:autoSpaceDN w:val="0"/>
        <w:adjustRightInd w:val="0"/>
        <w:spacing w:line="46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2、投标人报价应为综合包干价，应包括：货款、设计、安装、随机零配件、标配工具、运输保险、调试、培训、质保期服务、各项税费及合同实施过程中不可预见费用等</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bCs/>
          <w:sz w:val="24"/>
          <w:szCs w:val="24"/>
        </w:rPr>
        <w:t>所有价格变动的风险均由乙方承担，甲方不需再向乙方</w:t>
      </w:r>
      <w:r>
        <w:rPr>
          <w:rFonts w:hint="eastAsia" w:asciiTheme="minorEastAsia" w:hAnsiTheme="minorEastAsia" w:eastAsiaTheme="minorEastAsia" w:cstheme="minorEastAsia"/>
          <w:bCs/>
          <w:sz w:val="24"/>
          <w:szCs w:val="24"/>
          <w:lang w:eastAsia="zh-Hans"/>
        </w:rPr>
        <w:t>或任何第三方</w:t>
      </w:r>
      <w:r>
        <w:rPr>
          <w:rFonts w:hint="eastAsia" w:asciiTheme="minorEastAsia" w:hAnsiTheme="minorEastAsia" w:eastAsiaTheme="minorEastAsia" w:cstheme="minorEastAsia"/>
          <w:bCs/>
          <w:sz w:val="24"/>
          <w:szCs w:val="24"/>
        </w:rPr>
        <w:t>支付其他任何费用。</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3、要求报价方自行到项目地勘察并深化</w:t>
      </w:r>
      <w:r>
        <w:rPr>
          <w:rFonts w:hint="eastAsia" w:asciiTheme="minorEastAsia" w:hAnsiTheme="minorEastAsia" w:eastAsiaTheme="minorEastAsia" w:cstheme="minorEastAsia"/>
          <w:sz w:val="24"/>
          <w:szCs w:val="24"/>
          <w:lang w:eastAsia="zh-CN"/>
        </w:rPr>
        <w:t>改造</w:t>
      </w:r>
      <w:r>
        <w:rPr>
          <w:rFonts w:hint="eastAsia" w:asciiTheme="minorEastAsia" w:hAnsiTheme="minorEastAsia" w:eastAsiaTheme="minorEastAsia" w:cstheme="minorEastAsia"/>
          <w:sz w:val="24"/>
          <w:szCs w:val="24"/>
        </w:rPr>
        <w:t>方案。</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4、本次评选入选单位为合理低价法。</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5、入选的单位需要签订</w:t>
      </w:r>
      <w:r>
        <w:rPr>
          <w:rFonts w:hint="eastAsia" w:asciiTheme="minorEastAsia" w:hAnsiTheme="minorEastAsia" w:eastAsiaTheme="minorEastAsia" w:cstheme="minorEastAsia"/>
          <w:sz w:val="24"/>
          <w:szCs w:val="24"/>
          <w:lang w:eastAsia="zh-CN"/>
        </w:rPr>
        <w:t>维护保养</w:t>
      </w:r>
      <w:r>
        <w:rPr>
          <w:rFonts w:hint="eastAsia" w:asciiTheme="minorEastAsia" w:hAnsiTheme="minorEastAsia" w:eastAsiaTheme="minorEastAsia" w:cstheme="minorEastAsia"/>
          <w:sz w:val="24"/>
          <w:szCs w:val="24"/>
        </w:rPr>
        <w:t>合同。</w:t>
      </w:r>
    </w:p>
    <w:p>
      <w:pPr>
        <w:spacing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6、</w:t>
      </w: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合同签订后，五个工作日内,招标人向中标人支付合同总价的 50％ ；</w:t>
      </w:r>
    </w:p>
    <w:p>
      <w:pPr>
        <w:spacing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全部舞台设备及系统安装调试完毕，验收合格后，</w:t>
      </w:r>
      <w:bookmarkStart w:id="1" w:name="_Hlk28025917"/>
      <w:r>
        <w:rPr>
          <w:rFonts w:hint="eastAsia" w:asciiTheme="minorEastAsia" w:hAnsiTheme="minorEastAsia" w:eastAsiaTheme="minorEastAsia" w:cstheme="minorEastAsia"/>
          <w:sz w:val="24"/>
          <w:szCs w:val="24"/>
          <w:highlight w:val="none"/>
        </w:rPr>
        <w:t>五个工作日内</w:t>
      </w:r>
      <w:bookmarkEnd w:id="1"/>
      <w:r>
        <w:rPr>
          <w:rFonts w:hint="eastAsia" w:asciiTheme="minorEastAsia" w:hAnsiTheme="minorEastAsia" w:eastAsiaTheme="minorEastAsia" w:cstheme="minorEastAsia"/>
          <w:sz w:val="24"/>
          <w:szCs w:val="24"/>
          <w:highlight w:val="none"/>
        </w:rPr>
        <w:t>, 招标人向中标人支付合同总价的 45％；</w:t>
      </w:r>
    </w:p>
    <w:p>
      <w:pPr>
        <w:spacing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rPr>
        <w:t>余下合同总价的 5% 为质保金，在验收合格起计 1 年期满后的五个工作日内，招标人向中标人支付完毕。</w:t>
      </w:r>
    </w:p>
    <w:p>
      <w:pPr>
        <w:spacing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每期费用在中标人出具等额普通税务发票后由招标人进行支付。</w:t>
      </w:r>
    </w:p>
    <w:p>
      <w:pPr>
        <w:spacing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7、未评选上的单位业主方不出具答疑文件。</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8、本次质保期在工程</w:t>
      </w:r>
      <w:r>
        <w:rPr>
          <w:rFonts w:hint="eastAsia" w:asciiTheme="minorEastAsia" w:hAnsiTheme="minorEastAsia" w:eastAsiaTheme="minorEastAsia" w:cstheme="minorEastAsia"/>
          <w:sz w:val="24"/>
          <w:szCs w:val="24"/>
          <w:lang w:eastAsia="zh-CN"/>
        </w:rPr>
        <w:t>竣工</w:t>
      </w:r>
      <w:r>
        <w:rPr>
          <w:rFonts w:hint="eastAsia" w:asciiTheme="minorEastAsia" w:hAnsiTheme="minorEastAsia" w:eastAsiaTheme="minorEastAsia" w:cstheme="minorEastAsia"/>
          <w:sz w:val="24"/>
          <w:szCs w:val="24"/>
        </w:rPr>
        <w:t>验收合格后一</w:t>
      </w:r>
      <w:r>
        <w:rPr>
          <w:rFonts w:hint="eastAsia" w:asciiTheme="minorEastAsia" w:hAnsiTheme="minorEastAsia" w:eastAsiaTheme="minorEastAsia" w:cstheme="minorEastAsia"/>
          <w:sz w:val="24"/>
          <w:szCs w:val="24"/>
          <w:lang w:eastAsia="zh-CN"/>
        </w:rPr>
        <w:t>年</w:t>
      </w:r>
      <w:r>
        <w:rPr>
          <w:rFonts w:hint="eastAsia" w:asciiTheme="minorEastAsia" w:hAnsiTheme="minorEastAsia" w:eastAsiaTheme="minorEastAsia" w:cstheme="minorEastAsia"/>
          <w:sz w:val="24"/>
          <w:szCs w:val="24"/>
        </w:rPr>
        <w:t>。</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9、对未能按时间报价的单位视同自行放弃参加本项目，我司不再发出咨询函件。</w:t>
      </w:r>
    </w:p>
    <w:p>
      <w:pPr>
        <w:spacing w:line="360" w:lineRule="auto"/>
        <w:rPr>
          <w:rFonts w:hint="eastAsia" w:asciiTheme="minorEastAsia" w:hAnsiTheme="minorEastAsia" w:eastAsiaTheme="minorEastAsia" w:cstheme="minorEastAsia"/>
          <w:sz w:val="24"/>
          <w:szCs w:val="24"/>
        </w:rPr>
      </w:pPr>
    </w:p>
    <w:p>
      <w:pPr>
        <w:pStyle w:val="7"/>
        <w:numPr>
          <w:ilvl w:val="0"/>
          <w:numId w:val="0"/>
        </w:numPr>
        <w:spacing w:line="360" w:lineRule="auto"/>
        <w:ind w:leftChars="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六、</w:t>
      </w:r>
      <w:r>
        <w:rPr>
          <w:rFonts w:hint="eastAsia" w:asciiTheme="minorEastAsia" w:hAnsiTheme="minorEastAsia" w:eastAsiaTheme="minorEastAsia" w:cstheme="minorEastAsia"/>
          <w:b/>
          <w:sz w:val="24"/>
          <w:szCs w:val="24"/>
        </w:rPr>
        <w:t>交参选文件要求</w:t>
      </w:r>
    </w:p>
    <w:p>
      <w:pPr>
        <w:pStyle w:val="7"/>
        <w:numPr>
          <w:ilvl w:val="1"/>
          <w:numId w:val="8"/>
        </w:numPr>
        <w:spacing w:line="360" w:lineRule="auto"/>
        <w:ind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参选文件包括但不限于以下资料：</w:t>
      </w:r>
    </w:p>
    <w:p>
      <w:pPr>
        <w:pStyle w:val="7"/>
        <w:numPr>
          <w:ilvl w:val="2"/>
          <w:numId w:val="8"/>
        </w:numPr>
        <w:spacing w:line="360" w:lineRule="auto"/>
        <w:ind w:left="70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公司营业执照；</w:t>
      </w:r>
    </w:p>
    <w:p>
      <w:pPr>
        <w:pStyle w:val="7"/>
        <w:numPr>
          <w:ilvl w:val="2"/>
          <w:numId w:val="8"/>
        </w:numPr>
        <w:spacing w:line="360" w:lineRule="auto"/>
        <w:ind w:left="70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报价函；</w:t>
      </w:r>
    </w:p>
    <w:p>
      <w:pPr>
        <w:pStyle w:val="7"/>
        <w:numPr>
          <w:ilvl w:val="2"/>
          <w:numId w:val="8"/>
        </w:numPr>
        <w:spacing w:line="360" w:lineRule="auto"/>
        <w:ind w:left="70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相关资质证明材料；</w:t>
      </w:r>
    </w:p>
    <w:p>
      <w:pPr>
        <w:pStyle w:val="7"/>
        <w:numPr>
          <w:ilvl w:val="2"/>
          <w:numId w:val="8"/>
        </w:numPr>
        <w:spacing w:line="360" w:lineRule="auto"/>
        <w:ind w:left="70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参选人认为其他需要提交的资料。</w:t>
      </w:r>
    </w:p>
    <w:p>
      <w:pPr>
        <w:pStyle w:val="7"/>
        <w:numPr>
          <w:ilvl w:val="1"/>
          <w:numId w:val="8"/>
        </w:numPr>
        <w:spacing w:line="360" w:lineRule="auto"/>
        <w:ind w:left="845"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参选文件递交方式：</w:t>
      </w:r>
    </w:p>
    <w:p>
      <w:pPr>
        <w:pStyle w:val="7"/>
        <w:numPr>
          <w:ilvl w:val="2"/>
          <w:numId w:val="8"/>
        </w:numPr>
        <w:spacing w:line="360" w:lineRule="auto"/>
        <w:ind w:left="70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各参选人应于规定时间前，采取现场</w:t>
      </w:r>
      <w:r>
        <w:rPr>
          <w:rFonts w:hint="eastAsia" w:asciiTheme="minorEastAsia" w:hAnsiTheme="minorEastAsia" w:eastAsiaTheme="minorEastAsia" w:cstheme="minorEastAsia"/>
          <w:sz w:val="24"/>
          <w:szCs w:val="24"/>
          <w:lang w:eastAsia="zh-CN"/>
        </w:rPr>
        <w:t>送交</w:t>
      </w:r>
      <w:r>
        <w:rPr>
          <w:rFonts w:hint="eastAsia" w:asciiTheme="minorEastAsia" w:hAnsiTheme="minorEastAsia" w:eastAsiaTheme="minorEastAsia" w:cstheme="minorEastAsia"/>
          <w:sz w:val="24"/>
          <w:szCs w:val="24"/>
        </w:rPr>
        <w:t>或快递等邮寄方式递交，不接收电子邮件的方式递交文件。</w:t>
      </w:r>
    </w:p>
    <w:p>
      <w:pPr>
        <w:pStyle w:val="7"/>
        <w:numPr>
          <w:ilvl w:val="0"/>
          <w:numId w:val="0"/>
        </w:numPr>
        <w:spacing w:line="360" w:lineRule="auto"/>
        <w:ind w:leftChars="0"/>
        <w:rPr>
          <w:rFonts w:hint="eastAsia" w:asciiTheme="minorEastAsia" w:hAnsiTheme="minorEastAsia" w:eastAsiaTheme="minorEastAsia" w:cstheme="minorEastAsia"/>
          <w:b/>
          <w:sz w:val="24"/>
          <w:szCs w:val="24"/>
        </w:rPr>
      </w:pPr>
    </w:p>
    <w:p>
      <w:pPr>
        <w:pStyle w:val="7"/>
        <w:numPr>
          <w:ilvl w:val="0"/>
          <w:numId w:val="0"/>
        </w:numPr>
        <w:spacing w:line="360" w:lineRule="auto"/>
        <w:ind w:leftChars="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七、报价文件构成</w:t>
      </w:r>
    </w:p>
    <w:p>
      <w:pPr>
        <w:spacing w:line="360" w:lineRule="auto"/>
        <w:ind w:firstLine="48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1、文件构成按以下顺序提供、编写及装订</w:t>
      </w:r>
    </w:p>
    <w:p>
      <w:pPr>
        <w:pStyle w:val="7"/>
        <w:numPr>
          <w:ilvl w:val="0"/>
          <w:numId w:val="9"/>
        </w:numPr>
        <w:spacing w:line="360" w:lineRule="auto"/>
        <w:ind w:left="70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《封面》（格式自定）</w:t>
      </w:r>
    </w:p>
    <w:p>
      <w:pPr>
        <w:pStyle w:val="7"/>
        <w:numPr>
          <w:ilvl w:val="0"/>
          <w:numId w:val="9"/>
        </w:numPr>
        <w:spacing w:line="360" w:lineRule="auto"/>
        <w:ind w:left="70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《目录》（格式自定）</w:t>
      </w:r>
    </w:p>
    <w:p>
      <w:pPr>
        <w:pStyle w:val="7"/>
        <w:numPr>
          <w:ilvl w:val="0"/>
          <w:numId w:val="9"/>
        </w:numPr>
        <w:spacing w:line="360" w:lineRule="auto"/>
        <w:ind w:left="70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《法定代表人授权委托书》（统一格式）</w:t>
      </w:r>
    </w:p>
    <w:p>
      <w:pPr>
        <w:pStyle w:val="7"/>
        <w:numPr>
          <w:ilvl w:val="0"/>
          <w:numId w:val="9"/>
        </w:numPr>
        <w:spacing w:line="360" w:lineRule="auto"/>
        <w:ind w:left="70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《企业简介》（格式自定）</w:t>
      </w:r>
    </w:p>
    <w:p>
      <w:pPr>
        <w:pStyle w:val="7"/>
        <w:numPr>
          <w:ilvl w:val="0"/>
          <w:numId w:val="9"/>
        </w:numPr>
        <w:spacing w:line="360" w:lineRule="auto"/>
        <w:ind w:left="70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《相关业绩》（格式自定）</w:t>
      </w:r>
    </w:p>
    <w:p>
      <w:pPr>
        <w:pStyle w:val="7"/>
        <w:numPr>
          <w:ilvl w:val="0"/>
          <w:numId w:val="9"/>
        </w:numPr>
        <w:spacing w:line="360" w:lineRule="auto"/>
        <w:ind w:left="70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《相关资质》（格式自定）</w:t>
      </w:r>
    </w:p>
    <w:p>
      <w:pPr>
        <w:pStyle w:val="7"/>
        <w:numPr>
          <w:ilvl w:val="0"/>
          <w:numId w:val="9"/>
        </w:numPr>
        <w:spacing w:line="360" w:lineRule="auto"/>
        <w:ind w:left="709" w:firstLine="0" w:firstLineChars="0"/>
        <w:rPr>
          <w:rFonts w:hint="eastAsia" w:asciiTheme="minorEastAsia" w:hAnsiTheme="minorEastAsia" w:eastAsiaTheme="minorEastAsia" w:cstheme="minorEastAsia"/>
          <w:sz w:val="24"/>
          <w:szCs w:val="24"/>
        </w:rPr>
      </w:pPr>
      <w:bookmarkStart w:id="2" w:name="_Hlk70505311"/>
      <w:r>
        <w:rPr>
          <w:rFonts w:hint="eastAsia" w:asciiTheme="minorEastAsia" w:hAnsiTheme="minorEastAsia" w:eastAsiaTheme="minorEastAsia" w:cstheme="minorEastAsia"/>
          <w:sz w:val="24"/>
          <w:szCs w:val="24"/>
        </w:rPr>
        <w:t>《报价表》</w:t>
      </w:r>
      <w:bookmarkEnd w:id="2"/>
      <w:r>
        <w:rPr>
          <w:rFonts w:hint="eastAsia" w:asciiTheme="minorEastAsia" w:hAnsiTheme="minorEastAsia" w:eastAsiaTheme="minorEastAsia" w:cstheme="minorEastAsia"/>
          <w:sz w:val="24"/>
          <w:szCs w:val="24"/>
        </w:rPr>
        <w:t>（格式自定）（加盖公章）</w:t>
      </w:r>
    </w:p>
    <w:p>
      <w:pPr>
        <w:spacing w:line="360" w:lineRule="auto"/>
        <w:ind w:firstLine="48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2、文件提交要求：</w:t>
      </w:r>
    </w:p>
    <w:p>
      <w:pPr>
        <w:pStyle w:val="7"/>
        <w:numPr>
          <w:ilvl w:val="0"/>
          <w:numId w:val="10"/>
        </w:numPr>
        <w:spacing w:line="360" w:lineRule="auto"/>
        <w:ind w:left="1276" w:hanging="567"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报价文件采用”微软word”软件编写，涉及报价内容采用”微软EXCL”软件编写。</w:t>
      </w:r>
    </w:p>
    <w:p>
      <w:pPr>
        <w:pStyle w:val="7"/>
        <w:numPr>
          <w:ilvl w:val="0"/>
          <w:numId w:val="10"/>
        </w:numPr>
        <w:spacing w:line="360" w:lineRule="auto"/>
        <w:ind w:left="70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报价文件需要按要求装订成册。</w:t>
      </w:r>
    </w:p>
    <w:p>
      <w:pPr>
        <w:pStyle w:val="7"/>
        <w:numPr>
          <w:ilvl w:val="0"/>
          <w:numId w:val="10"/>
        </w:numPr>
        <w:spacing w:line="360" w:lineRule="auto"/>
        <w:ind w:left="70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以上文件数量：一份正本，两份副本</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3、封装要求：</w:t>
      </w:r>
    </w:p>
    <w:p>
      <w:pPr>
        <w:pStyle w:val="7"/>
        <w:numPr>
          <w:ilvl w:val="0"/>
          <w:numId w:val="11"/>
        </w:numPr>
        <w:spacing w:line="360" w:lineRule="auto"/>
        <w:ind w:hanging="191"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所有文件需要全部封装在同一个密封袋中。</w:t>
      </w:r>
    </w:p>
    <w:p>
      <w:pPr>
        <w:pStyle w:val="7"/>
        <w:numPr>
          <w:ilvl w:val="0"/>
          <w:numId w:val="11"/>
        </w:numPr>
        <w:spacing w:line="360" w:lineRule="auto"/>
        <w:ind w:left="1276" w:hanging="567"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密封袋除由报价人用自制封条在每个开口处密封并加盖投标人公章并标以密封日期外，其正面须：</w:t>
      </w:r>
    </w:p>
    <w:p>
      <w:pPr>
        <w:spacing w:line="360" w:lineRule="auto"/>
        <w:ind w:left="283" w:leftChars="135" w:firstLine="141" w:firstLineChars="5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写明投标文件递交场所的名称和地址。</w:t>
      </w:r>
    </w:p>
    <w:p>
      <w:pPr>
        <w:spacing w:line="360" w:lineRule="auto"/>
        <w:ind w:left="283" w:leftChars="135" w:firstLine="141" w:firstLineChars="5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具有下列识别标志：</w:t>
      </w:r>
    </w:p>
    <w:p>
      <w:pPr>
        <w:spacing w:line="360" w:lineRule="auto"/>
        <w:ind w:firstLine="240" w:firstLine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(I)</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 xml:space="preserve">项目名称“          ” </w:t>
      </w:r>
    </w:p>
    <w:p>
      <w:pPr>
        <w:spacing w:line="360" w:lineRule="auto"/>
        <w:ind w:firstLine="240" w:firstLine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(II)</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 xml:space="preserve">项目编号： </w:t>
      </w:r>
    </w:p>
    <w:p>
      <w:pPr>
        <w:spacing w:line="360" w:lineRule="auto"/>
        <w:ind w:firstLine="240" w:firstLine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(III)</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 xml:space="preserve">  年</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 xml:space="preserve">  月</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 xml:space="preserve">  日</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 xml:space="preserve">  时</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 xml:space="preserve">  分开标，此时间之前不得开封</w:t>
      </w:r>
    </w:p>
    <w:p>
      <w:pPr>
        <w:spacing w:line="360" w:lineRule="auto"/>
        <w:ind w:firstLine="240" w:firstLine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(IV)</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注明投标人的名称、地址、邮编及联系电话，以便迟到的投标文件能被原封退回。</w:t>
      </w:r>
    </w:p>
    <w:p>
      <w:pPr>
        <w:pStyle w:val="7"/>
        <w:numPr>
          <w:ilvl w:val="0"/>
          <w:numId w:val="0"/>
        </w:numPr>
        <w:spacing w:line="360" w:lineRule="auto"/>
        <w:ind w:leftChars="0"/>
        <w:rPr>
          <w:rFonts w:hint="eastAsia" w:asciiTheme="minorEastAsia" w:hAnsiTheme="minorEastAsia" w:eastAsiaTheme="minorEastAsia" w:cstheme="minorEastAsia"/>
          <w:b/>
          <w:sz w:val="24"/>
          <w:szCs w:val="24"/>
        </w:rPr>
      </w:pPr>
    </w:p>
    <w:p>
      <w:pPr>
        <w:pStyle w:val="7"/>
        <w:numPr>
          <w:ilvl w:val="0"/>
          <w:numId w:val="0"/>
        </w:numPr>
        <w:spacing w:line="360" w:lineRule="auto"/>
        <w:ind w:leftChars="0"/>
        <w:rPr>
          <w:rFonts w:hint="eastAsia" w:asciiTheme="minorEastAsia" w:hAnsiTheme="minorEastAsia" w:eastAsiaTheme="minorEastAsia" w:cstheme="minorEastAsia"/>
          <w:b/>
          <w:sz w:val="24"/>
          <w:szCs w:val="24"/>
          <w:lang w:eastAsia="zh-CN"/>
        </w:rPr>
      </w:pPr>
      <w:r>
        <w:rPr>
          <w:rFonts w:hint="eastAsia" w:asciiTheme="minorEastAsia" w:hAnsiTheme="minorEastAsia" w:eastAsiaTheme="minorEastAsia" w:cstheme="minorEastAsia"/>
          <w:b/>
          <w:sz w:val="24"/>
          <w:szCs w:val="24"/>
          <w:lang w:eastAsia="zh-CN"/>
        </w:rPr>
        <w:t>八、文件递交方式</w:t>
      </w:r>
    </w:p>
    <w:p>
      <w:pPr>
        <w:spacing w:line="360" w:lineRule="auto"/>
        <w:ind w:firstLine="240" w:firstLine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1、文件可通过邮寄的方式提供</w:t>
      </w:r>
    </w:p>
    <w:p>
      <w:pPr>
        <w:spacing w:line="360" w:lineRule="auto"/>
        <w:ind w:firstLine="240" w:firstLine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2、文件接收人：</w:t>
      </w:r>
    </w:p>
    <w:p>
      <w:pPr>
        <w:pStyle w:val="7"/>
        <w:numPr>
          <w:ilvl w:val="0"/>
          <w:numId w:val="12"/>
        </w:numPr>
        <w:spacing w:line="360" w:lineRule="auto"/>
        <w:ind w:left="567"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单位名称：广州市演出电影有限公司</w:t>
      </w:r>
    </w:p>
    <w:p>
      <w:pPr>
        <w:pStyle w:val="7"/>
        <w:numPr>
          <w:ilvl w:val="0"/>
          <w:numId w:val="12"/>
        </w:numPr>
        <w:spacing w:line="360" w:lineRule="auto"/>
        <w:ind w:left="567"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地址：广州市越秀区建设三马路11号新时代大厦（附楼）二楼工程技术部</w:t>
      </w:r>
    </w:p>
    <w:p>
      <w:pPr>
        <w:pStyle w:val="7"/>
        <w:numPr>
          <w:ilvl w:val="0"/>
          <w:numId w:val="12"/>
        </w:numPr>
        <w:spacing w:line="360" w:lineRule="auto"/>
        <w:ind w:left="567"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接收人：李伟深</w:t>
      </w:r>
    </w:p>
    <w:p>
      <w:pPr>
        <w:pStyle w:val="7"/>
        <w:numPr>
          <w:ilvl w:val="0"/>
          <w:numId w:val="12"/>
        </w:numPr>
        <w:spacing w:line="360" w:lineRule="auto"/>
        <w:ind w:left="567"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电话：020-83822108</w:t>
      </w:r>
      <w:r>
        <w:rPr>
          <w:rFonts w:hint="eastAsia" w:asciiTheme="minorEastAsia" w:hAnsiTheme="minorEastAsia" w:eastAsiaTheme="minorEastAsia" w:cstheme="minorEastAsia"/>
          <w:sz w:val="24"/>
          <w:szCs w:val="24"/>
          <w:lang w:val="en-US" w:eastAsia="zh-CN"/>
        </w:rPr>
        <w:t xml:space="preserve"> 、15626467810</w:t>
      </w:r>
    </w:p>
    <w:p>
      <w:pPr>
        <w:pStyle w:val="7"/>
        <w:numPr>
          <w:ilvl w:val="0"/>
          <w:numId w:val="12"/>
        </w:numPr>
        <w:spacing w:line="360" w:lineRule="auto"/>
        <w:ind w:left="567"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邮箱：</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"mailto:gcjisb83880791@126.com" </w:instrText>
      </w:r>
      <w:r>
        <w:rPr>
          <w:rFonts w:hint="eastAsia" w:asciiTheme="minorEastAsia" w:hAnsiTheme="minorEastAsia" w:eastAsiaTheme="minorEastAsia" w:cstheme="minorEastAsia"/>
          <w:sz w:val="24"/>
          <w:szCs w:val="24"/>
        </w:rPr>
        <w:fldChar w:fldCharType="separate"/>
      </w:r>
      <w:r>
        <w:rPr>
          <w:rStyle w:val="6"/>
          <w:rFonts w:hint="eastAsia" w:asciiTheme="minorEastAsia" w:hAnsiTheme="minorEastAsia" w:eastAsiaTheme="minorEastAsia" w:cstheme="minorEastAsia"/>
          <w:sz w:val="24"/>
          <w:szCs w:val="24"/>
        </w:rPr>
        <w:t>gcjisb83880791@126.com</w:t>
      </w:r>
      <w:r>
        <w:rPr>
          <w:rStyle w:val="6"/>
          <w:rFonts w:hint="eastAsia" w:asciiTheme="minorEastAsia" w:hAnsiTheme="minorEastAsia" w:eastAsiaTheme="minorEastAsia" w:cstheme="minorEastAsia"/>
          <w:sz w:val="24"/>
          <w:szCs w:val="24"/>
        </w:rPr>
        <w:fldChar w:fldCharType="end"/>
      </w:r>
    </w:p>
    <w:p>
      <w:pPr>
        <w:spacing w:line="360" w:lineRule="auto"/>
        <w:ind w:firstLine="240" w:firstLine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3、文件接受截止时间：2023年</w:t>
      </w:r>
      <w:r>
        <w:rPr>
          <w:rFonts w:hint="eastAsia" w:asciiTheme="minorEastAsia" w:hAnsiTheme="minorEastAsia" w:eastAsiaTheme="minorEastAsia" w:cstheme="minorEastAsia"/>
          <w:sz w:val="24"/>
          <w:szCs w:val="24"/>
          <w:lang w:val="en-US" w:eastAsia="zh-CN"/>
        </w:rPr>
        <w:t>03</w:t>
      </w:r>
      <w:r>
        <w:rPr>
          <w:rFonts w:hint="eastAsia" w:asciiTheme="minorEastAsia" w:hAnsiTheme="minorEastAsia" w:eastAsiaTheme="minorEastAsia" w:cstheme="minorEastAsia"/>
          <w:sz w:val="24"/>
          <w:szCs w:val="24"/>
        </w:rPr>
        <w:t xml:space="preserve"> 月</w:t>
      </w:r>
      <w:r>
        <w:rPr>
          <w:rFonts w:hint="eastAsia" w:asciiTheme="minorEastAsia" w:hAnsiTheme="minorEastAsia" w:eastAsiaTheme="minorEastAsia" w:cstheme="minorEastAsia"/>
          <w:sz w:val="24"/>
          <w:szCs w:val="24"/>
          <w:lang w:val="en-US" w:eastAsia="zh-CN"/>
        </w:rPr>
        <w:t>31</w:t>
      </w:r>
      <w:bookmarkStart w:id="3" w:name="_GoBack"/>
      <w:bookmarkEnd w:id="3"/>
      <w:r>
        <w:rPr>
          <w:rFonts w:hint="eastAsia" w:asciiTheme="minorEastAsia" w:hAnsiTheme="minorEastAsia" w:eastAsiaTheme="minorEastAsia" w:cstheme="minorEastAsia"/>
          <w:sz w:val="24"/>
          <w:szCs w:val="24"/>
        </w:rPr>
        <w:t xml:space="preserve"> 日</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上</w:t>
      </w:r>
      <w:r>
        <w:rPr>
          <w:rFonts w:hint="eastAsia" w:asciiTheme="minorEastAsia" w:hAnsiTheme="minorEastAsia" w:eastAsiaTheme="minorEastAsia" w:cstheme="minorEastAsia"/>
          <w:sz w:val="24"/>
          <w:szCs w:val="24"/>
        </w:rPr>
        <w:t>午</w:t>
      </w:r>
      <w:r>
        <w:rPr>
          <w:rFonts w:hint="eastAsia" w:asciiTheme="minorEastAsia" w:hAnsiTheme="minorEastAsia" w:eastAsiaTheme="minorEastAsia" w:cstheme="minorEastAsia"/>
          <w:sz w:val="24"/>
          <w:szCs w:val="24"/>
          <w:lang w:val="en-US" w:eastAsia="zh-CN"/>
        </w:rPr>
        <w:t>九点</w:t>
      </w:r>
      <w:r>
        <w:rPr>
          <w:rFonts w:hint="eastAsia" w:asciiTheme="minorEastAsia" w:hAnsiTheme="minorEastAsia" w:eastAsiaTheme="minorEastAsia" w:cstheme="minorEastAsia"/>
          <w:sz w:val="24"/>
          <w:szCs w:val="24"/>
        </w:rPr>
        <w:t>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D298F8"/>
    <w:multiLevelType w:val="singleLevel"/>
    <w:tmpl w:val="A7D298F8"/>
    <w:lvl w:ilvl="0" w:tentative="0">
      <w:start w:val="2"/>
      <w:numFmt w:val="chineseCounting"/>
      <w:suff w:val="nothing"/>
      <w:lvlText w:val="%1、"/>
      <w:lvlJc w:val="left"/>
      <w:rPr>
        <w:rFonts w:hint="eastAsia"/>
      </w:rPr>
    </w:lvl>
  </w:abstractNum>
  <w:abstractNum w:abstractNumId="1">
    <w:nsid w:val="003D56FB"/>
    <w:multiLevelType w:val="multilevel"/>
    <w:tmpl w:val="003D56FB"/>
    <w:lvl w:ilvl="0" w:tentative="0">
      <w:start w:val="1"/>
      <w:numFmt w:val="decimal"/>
      <w:pStyle w:val="8"/>
      <w:lvlText w:val="%1"/>
      <w:lvlJc w:val="left"/>
      <w:pPr>
        <w:ind w:left="425" w:hanging="425"/>
      </w:pPr>
      <w:rPr>
        <w:rFonts w:hint="default"/>
      </w:rPr>
    </w:lvl>
    <w:lvl w:ilvl="1" w:tentative="0">
      <w:start w:val="1"/>
      <w:numFmt w:val="decimal"/>
      <w:lvlText w:val="%1.%2"/>
      <w:lvlJc w:val="left"/>
      <w:pPr>
        <w:ind w:left="992" w:hanging="567"/>
      </w:pPr>
      <w:rPr>
        <w:rFonts w:hint="default"/>
        <w:b w:val="0"/>
        <w:bCs w:val="0"/>
        <w:spacing w:val="0"/>
        <w:w w:val="99"/>
        <w:sz w:val="24"/>
        <w:szCs w:val="24"/>
      </w:rPr>
    </w:lvl>
    <w:lvl w:ilvl="2" w:tentative="0">
      <w:start w:val="1"/>
      <w:numFmt w:val="decimal"/>
      <w:lvlText w:val="%1.%2.%3"/>
      <w:lvlJc w:val="left"/>
      <w:pPr>
        <w:ind w:left="1418" w:hanging="567"/>
      </w:pPr>
      <w:rPr>
        <w:rFonts w:hint="default"/>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2">
    <w:nsid w:val="1BEF7E6D"/>
    <w:multiLevelType w:val="singleLevel"/>
    <w:tmpl w:val="1BEF7E6D"/>
    <w:lvl w:ilvl="0" w:tentative="0">
      <w:start w:val="1"/>
      <w:numFmt w:val="decimal"/>
      <w:suff w:val="nothing"/>
      <w:lvlText w:val="%1、"/>
      <w:lvlJc w:val="left"/>
    </w:lvl>
  </w:abstractNum>
  <w:abstractNum w:abstractNumId="3">
    <w:nsid w:val="38CB07BA"/>
    <w:multiLevelType w:val="multilevel"/>
    <w:tmpl w:val="38CB07BA"/>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3D60E8BB"/>
    <w:multiLevelType w:val="singleLevel"/>
    <w:tmpl w:val="3D60E8BB"/>
    <w:lvl w:ilvl="0" w:tentative="0">
      <w:start w:val="1"/>
      <w:numFmt w:val="decimal"/>
      <w:suff w:val="nothing"/>
      <w:lvlText w:val="%1、"/>
      <w:lvlJc w:val="left"/>
      <w:rPr>
        <w:rFonts w:hint="default" w:ascii="宋体" w:hAnsi="宋体" w:eastAsia="宋体" w:cstheme="minorEastAsia"/>
        <w:sz w:val="24"/>
        <w:szCs w:val="24"/>
      </w:rPr>
    </w:lvl>
  </w:abstractNum>
  <w:abstractNum w:abstractNumId="5">
    <w:nsid w:val="402916AC"/>
    <w:multiLevelType w:val="multilevel"/>
    <w:tmpl w:val="402916AC"/>
    <w:lvl w:ilvl="0" w:tentative="0">
      <w:start w:val="1"/>
      <w:numFmt w:val="decimal"/>
      <w:lvlText w:val="(%1)"/>
      <w:lvlJc w:val="left"/>
      <w:pPr>
        <w:ind w:left="900" w:hanging="420"/>
      </w:pPr>
      <w:rPr>
        <w:rFonts w:hint="eastAsia"/>
      </w:rPr>
    </w:lvl>
    <w:lvl w:ilvl="1" w:tentative="0">
      <w:start w:val="1"/>
      <w:numFmt w:val="decimal"/>
      <w:lvlText w:val="（%2）"/>
      <w:lvlJc w:val="left"/>
      <w:pPr>
        <w:ind w:left="1620" w:hanging="72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43681CB6"/>
    <w:multiLevelType w:val="multilevel"/>
    <w:tmpl w:val="43681CB6"/>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4A1D7AF7"/>
    <w:multiLevelType w:val="multilevel"/>
    <w:tmpl w:val="4A1D7AF7"/>
    <w:lvl w:ilvl="0" w:tentative="0">
      <w:start w:val="1"/>
      <w:numFmt w:val="chineseCountingThousand"/>
      <w:suff w:val="nothing"/>
      <w:lvlText w:val="%1、"/>
      <w:lvlJc w:val="left"/>
      <w:pPr>
        <w:ind w:left="420" w:hanging="420"/>
      </w:pPr>
      <w:rPr>
        <w:rFonts w:hint="eastAsia"/>
        <w:b/>
        <w:bCs/>
        <w:color w:val="auto"/>
      </w:rPr>
    </w:lvl>
    <w:lvl w:ilvl="1" w:tentative="0">
      <w:start w:val="1"/>
      <w:numFmt w:val="decimal"/>
      <w:suff w:val="nothing"/>
      <w:lvlText w:val="%2、"/>
      <w:lvlJc w:val="left"/>
      <w:pPr>
        <w:ind w:left="846" w:hanging="420"/>
      </w:pPr>
      <w:rPr>
        <w:rFonts w:hint="default"/>
      </w:rPr>
    </w:lvl>
    <w:lvl w:ilvl="2" w:tentative="0">
      <w:start w:val="1"/>
      <w:numFmt w:val="decimal"/>
      <w:suff w:val="space"/>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3CC78C5"/>
    <w:multiLevelType w:val="multilevel"/>
    <w:tmpl w:val="53CC78C5"/>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63FB51E2"/>
    <w:multiLevelType w:val="multilevel"/>
    <w:tmpl w:val="63FB51E2"/>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0">
    <w:nsid w:val="65DE3973"/>
    <w:multiLevelType w:val="singleLevel"/>
    <w:tmpl w:val="65DE3973"/>
    <w:lvl w:ilvl="0" w:tentative="0">
      <w:start w:val="1"/>
      <w:numFmt w:val="decimal"/>
      <w:suff w:val="nothing"/>
      <w:lvlText w:val="%1、"/>
      <w:lvlJc w:val="left"/>
    </w:lvl>
  </w:abstractNum>
  <w:abstractNum w:abstractNumId="11">
    <w:nsid w:val="7C884234"/>
    <w:multiLevelType w:val="multilevel"/>
    <w:tmpl w:val="7C884234"/>
    <w:lvl w:ilvl="0" w:tentative="0">
      <w:start w:val="1"/>
      <w:numFmt w:val="decimal"/>
      <w:suff w:val="space"/>
      <w:lvlText w:val="(%1)"/>
      <w:lvlJc w:val="left"/>
      <w:pPr>
        <w:ind w:left="840" w:hanging="420"/>
      </w:pPr>
      <w:rPr>
        <w:rFonts w:hint="eastAsia"/>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rPr>
        <w:rFonts w:hint="eastAsia"/>
      </w:rPr>
    </w:lvl>
    <w:lvl w:ilvl="3" w:tentative="0">
      <w:start w:val="1"/>
      <w:numFmt w:val="decimal"/>
      <w:lvlText w:val="%4."/>
      <w:lvlJc w:val="left"/>
      <w:pPr>
        <w:ind w:left="2100" w:hanging="420"/>
      </w:pPr>
      <w:rPr>
        <w:rFonts w:hint="eastAsia"/>
      </w:rPr>
    </w:lvl>
    <w:lvl w:ilvl="4" w:tentative="0">
      <w:start w:val="1"/>
      <w:numFmt w:val="lowerLetter"/>
      <w:lvlText w:val="%5)"/>
      <w:lvlJc w:val="left"/>
      <w:pPr>
        <w:ind w:left="2520" w:hanging="420"/>
      </w:pPr>
      <w:rPr>
        <w:rFonts w:hint="eastAsia"/>
      </w:rPr>
    </w:lvl>
    <w:lvl w:ilvl="5" w:tentative="0">
      <w:start w:val="1"/>
      <w:numFmt w:val="lowerRoman"/>
      <w:lvlText w:val="%6."/>
      <w:lvlJc w:val="right"/>
      <w:pPr>
        <w:ind w:left="2940" w:hanging="420"/>
      </w:pPr>
      <w:rPr>
        <w:rFonts w:hint="eastAsia"/>
      </w:rPr>
    </w:lvl>
    <w:lvl w:ilvl="6" w:tentative="0">
      <w:start w:val="1"/>
      <w:numFmt w:val="decimal"/>
      <w:lvlText w:val="%7."/>
      <w:lvlJc w:val="left"/>
      <w:pPr>
        <w:ind w:left="3360" w:hanging="420"/>
      </w:pPr>
      <w:rPr>
        <w:rFonts w:hint="eastAsia"/>
      </w:rPr>
    </w:lvl>
    <w:lvl w:ilvl="7" w:tentative="0">
      <w:start w:val="1"/>
      <w:numFmt w:val="lowerLetter"/>
      <w:lvlText w:val="%8)"/>
      <w:lvlJc w:val="left"/>
      <w:pPr>
        <w:ind w:left="3780" w:hanging="420"/>
      </w:pPr>
      <w:rPr>
        <w:rFonts w:hint="eastAsia"/>
      </w:rPr>
    </w:lvl>
    <w:lvl w:ilvl="8" w:tentative="0">
      <w:start w:val="1"/>
      <w:numFmt w:val="lowerRoman"/>
      <w:lvlText w:val="%9."/>
      <w:lvlJc w:val="right"/>
      <w:pPr>
        <w:ind w:left="4200" w:hanging="420"/>
      </w:pPr>
      <w:rPr>
        <w:rFonts w:hint="eastAsia"/>
      </w:rPr>
    </w:lvl>
  </w:abstractNum>
  <w:num w:numId="1">
    <w:abstractNumId w:val="1"/>
  </w:num>
  <w:num w:numId="2">
    <w:abstractNumId w:val="4"/>
  </w:num>
  <w:num w:numId="3">
    <w:abstractNumId w:val="0"/>
  </w:num>
  <w:num w:numId="4">
    <w:abstractNumId w:val="2"/>
  </w:num>
  <w:num w:numId="5">
    <w:abstractNumId w:val="10"/>
  </w:num>
  <w:num w:numId="6">
    <w:abstractNumId w:val="11"/>
  </w:num>
  <w:num w:numId="7">
    <w:abstractNumId w:val="8"/>
  </w:num>
  <w:num w:numId="8">
    <w:abstractNumId w:val="7"/>
  </w:num>
  <w:num w:numId="9">
    <w:abstractNumId w:val="6"/>
  </w:num>
  <w:num w:numId="10">
    <w:abstractNumId w:val="5"/>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4ZWI5NTYyZjMyMzgwNWFkM2I4MGE5ODdmMmQ1NzYifQ=="/>
  </w:docVars>
  <w:rsids>
    <w:rsidRoot w:val="064B3932"/>
    <w:rsid w:val="064B3932"/>
    <w:rsid w:val="07D52B77"/>
    <w:rsid w:val="16807AF1"/>
    <w:rsid w:val="230A5554"/>
    <w:rsid w:val="268F4E04"/>
    <w:rsid w:val="2BA537E5"/>
    <w:rsid w:val="2EE92BF9"/>
    <w:rsid w:val="38551EC1"/>
    <w:rsid w:val="3C510C98"/>
    <w:rsid w:val="3FC45FF9"/>
    <w:rsid w:val="46210C57"/>
    <w:rsid w:val="476561F7"/>
    <w:rsid w:val="4A3057A2"/>
    <w:rsid w:val="4D075F5D"/>
    <w:rsid w:val="7D597A11"/>
    <w:rsid w:val="7F152C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utoSpaceDE w:val="0"/>
      <w:autoSpaceDN w:val="0"/>
      <w:adjustRightInd w:val="0"/>
      <w:ind w:firstLine="420"/>
      <w:jc w:val="left"/>
      <w:textAlignment w:val="baseline"/>
    </w:pPr>
    <w:rPr>
      <w:rFonts w:ascii="宋体"/>
      <w:sz w:val="34"/>
    </w:rPr>
  </w:style>
  <w:style w:type="paragraph" w:styleId="3">
    <w:name w:val="Body Text"/>
    <w:basedOn w:val="1"/>
    <w:qFormat/>
    <w:uiPriority w:val="1"/>
    <w:pPr>
      <w:autoSpaceDE w:val="0"/>
      <w:autoSpaceDN w:val="0"/>
      <w:jc w:val="left"/>
    </w:pPr>
    <w:rPr>
      <w:rFonts w:ascii="宋体" w:hAnsi="宋体" w:cs="宋体"/>
      <w:kern w:val="0"/>
      <w:sz w:val="24"/>
      <w:szCs w:val="24"/>
      <w:lang w:eastAsia="en-US"/>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paragraph" w:styleId="7">
    <w:name w:val="List Paragraph"/>
    <w:basedOn w:val="1"/>
    <w:qFormat/>
    <w:uiPriority w:val="34"/>
    <w:pPr>
      <w:ind w:firstLine="420" w:firstLineChars="200"/>
    </w:pPr>
  </w:style>
  <w:style w:type="paragraph" w:customStyle="1" w:styleId="8">
    <w:name w:val="title001.1"/>
    <w:qFormat/>
    <w:uiPriority w:val="0"/>
    <w:pPr>
      <w:numPr>
        <w:ilvl w:val="0"/>
        <w:numId w:val="1"/>
      </w:numPr>
      <w:spacing w:before="50" w:beforeLines="50" w:line="360" w:lineRule="auto"/>
      <w:ind w:right="100" w:rightChars="100"/>
      <w:outlineLvl w:val="1"/>
    </w:pPr>
    <w:rPr>
      <w:rFonts w:eastAsia="宋体" w:asciiTheme="minorHAnsi" w:hAnsiTheme="minorHAnsi" w:cstheme="minorBidi"/>
      <w:b/>
      <w:bCs/>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3102</Words>
  <Characters>3363</Characters>
  <Lines>0</Lines>
  <Paragraphs>0</Paragraphs>
  <TotalTime>137</TotalTime>
  <ScaleCrop>false</ScaleCrop>
  <LinksUpToDate>false</LinksUpToDate>
  <CharactersWithSpaces>3659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2023-03-22T02:26:00Z</dcterms:created>
  <dc:creator>Administrator</dc:creator>
  <cp:lastModifiedBy>Administrator</cp:lastModifiedBy>
  <dcterms:modified xsi:type="dcterms:W3CDTF">2023-03-24T03:49:52Z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A5C917AC4B524E91836833D9E9F8EFE9</vt:lpwstr>
  </property>
</Properties>
</file>